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93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17"/>
        <w:gridCol w:w="2648"/>
        <w:gridCol w:w="5429"/>
        <w:gridCol w:w="142"/>
      </w:tblGrid>
      <w:tr w:rsidR="00EE6EB1" w:rsidTr="00EE6EB1">
        <w:trPr>
          <w:gridAfter w:val="1"/>
          <w:wAfter w:w="142" w:type="dxa"/>
          <w:jc w:val="center"/>
        </w:trPr>
        <w:tc>
          <w:tcPr>
            <w:tcW w:w="717" w:type="dxa"/>
            <w:hideMark/>
          </w:tcPr>
          <w:p w:rsidR="00EE6EB1" w:rsidRDefault="00EE6EB1">
            <w:pPr>
              <w:suppressLineNumbers/>
              <w:jc w:val="both"/>
              <w:rPr>
                <w:rFonts w:ascii="Arial" w:hAnsi="Arial"/>
                <w:b/>
                <w:bCs/>
                <w:rtl/>
              </w:rPr>
            </w:pPr>
            <w:bookmarkStart w:id="0" w:name="_GoBack"/>
            <w:bookmarkEnd w:id="0"/>
            <w:r>
              <w:rPr>
                <w:rFonts w:ascii="Arial" w:hAnsi="Arial"/>
                <w:b/>
                <w:bCs/>
                <w:rtl/>
              </w:rPr>
              <w:t xml:space="preserve">בפני </w:t>
            </w:r>
          </w:p>
        </w:tc>
        <w:tc>
          <w:tcPr>
            <w:tcW w:w="8077" w:type="dxa"/>
            <w:gridSpan w:val="2"/>
          </w:tcPr>
          <w:p w:rsidR="00EE6EB1" w:rsidRPr="00EE6EB1" w:rsidRDefault="00EE6EB1" w:rsidP="00EE6EB1">
            <w:pPr>
              <w:suppressLineNumbers/>
              <w:rPr>
                <w:rFonts w:ascii="Arial" w:hAnsi="Arial"/>
                <w:b/>
                <w:bCs/>
                <w:rtl/>
              </w:rPr>
            </w:pPr>
            <w:r>
              <w:rPr>
                <w:rFonts w:ascii="Arial" w:hAnsi="Arial"/>
                <w:b/>
                <w:bCs/>
                <w:rtl/>
              </w:rPr>
              <w:t>כבוד ה</w:t>
            </w:r>
            <w:sdt>
              <w:sdtPr>
                <w:rPr>
                  <w:rtl/>
                </w:rPr>
                <w:alias w:val="1574"/>
                <w:tag w:val="1574"/>
                <w:id w:val="414602899"/>
                <w:text w:multiLine="1"/>
              </w:sdtPr>
              <w:sdtEndPr/>
              <w:sdtContent>
                <w:r>
                  <w:rPr>
                    <w:rFonts w:ascii="Arial" w:hAnsi="Arial"/>
                    <w:b/>
                    <w:bCs/>
                    <w:rtl/>
                  </w:rPr>
                  <w:t>שופטת</w:t>
                </w:r>
              </w:sdtContent>
            </w:sdt>
            <w:r>
              <w:rPr>
                <w:rFonts w:ascii="Arial" w:hAnsi="Arial"/>
                <w:b/>
                <w:bCs/>
                <w:rtl/>
              </w:rPr>
              <w:t xml:space="preserve"> הבכירה </w:t>
            </w:r>
            <w:sdt>
              <w:sdtPr>
                <w:rPr>
                  <w:rtl/>
                </w:rPr>
                <w:alias w:val="1573"/>
                <w:tag w:val="1573"/>
                <w:id w:val="-1751030614"/>
                <w:text w:multiLine="1"/>
              </w:sdtPr>
              <w:sdtEndPr/>
              <w:sdtContent>
                <w:r>
                  <w:rPr>
                    <w:rFonts w:ascii="Arial" w:hAnsi="Arial"/>
                    <w:b/>
                    <w:bCs/>
                    <w:rtl/>
                  </w:rPr>
                  <w:t>מאיה לוי</w:t>
                </w:r>
              </w:sdtContent>
            </w:sdt>
          </w:p>
        </w:tc>
      </w:tr>
      <w:tr w:rsidR="00EE6EB1" w:rsidTr="00EE6EB1">
        <w:trPr>
          <w:jc w:val="center"/>
        </w:trPr>
        <w:tc>
          <w:tcPr>
            <w:tcW w:w="3365" w:type="dxa"/>
            <w:gridSpan w:val="2"/>
          </w:tcPr>
          <w:p w:rsidR="00EE6EB1" w:rsidRDefault="00EE6EB1">
            <w:pPr>
              <w:bidi w:val="0"/>
              <w:rPr>
                <w:rFonts w:ascii="Arial (W1)" w:hAnsi="Arial (W1)"/>
                <w:b/>
                <w:bCs/>
                <w:noProof w:val="0"/>
                <w:sz w:val="28"/>
                <w:szCs w:val="28"/>
                <w:rtl/>
              </w:rPr>
            </w:pPr>
            <w:bookmarkStart w:id="1" w:name="NGCSBookmark"/>
            <w:bookmarkEnd w:id="1"/>
          </w:p>
          <w:sdt>
            <w:sdtPr>
              <w:rPr>
                <w:b/>
                <w:bCs/>
                <w:rtl/>
              </w:rPr>
              <w:alias w:val="1180"/>
              <w:tag w:val="1180"/>
              <w:id w:val="-803768281"/>
              <w:text w:multiLine="1"/>
            </w:sdtPr>
            <w:sdtEndPr/>
            <w:sdtContent>
              <w:p w:rsidR="00EE6EB1" w:rsidRDefault="00EE6EB1">
                <w:pPr>
                  <w:rPr>
                    <w:rFonts w:ascii="Arial (W1)" w:hAnsi="Arial (W1)"/>
                    <w:b/>
                    <w:bCs/>
                    <w:noProof w:val="0"/>
                    <w:sz w:val="28"/>
                    <w:szCs w:val="28"/>
                  </w:rPr>
                </w:pPr>
                <w:r>
                  <w:rPr>
                    <w:b/>
                    <w:bCs/>
                    <w:noProof w:val="0"/>
                    <w:sz w:val="28"/>
                    <w:rtl/>
                  </w:rPr>
                  <w:t>תובעת/נתבעת</w:t>
                </w:r>
              </w:p>
            </w:sdtContent>
          </w:sdt>
        </w:tc>
        <w:tc>
          <w:tcPr>
            <w:tcW w:w="5571" w:type="dxa"/>
            <w:gridSpan w:val="2"/>
          </w:tcPr>
          <w:p w:rsidR="00EE6EB1" w:rsidRDefault="00EE6EB1">
            <w:pPr>
              <w:rPr>
                <w:rFonts w:ascii="Arial (W1)" w:hAnsi="Arial (W1)"/>
                <w:b/>
                <w:bCs/>
                <w:noProof w:val="0"/>
                <w:sz w:val="28"/>
                <w:szCs w:val="28"/>
                <w:rtl/>
              </w:rPr>
            </w:pPr>
          </w:p>
          <w:p w:rsidR="00EE6EB1" w:rsidRDefault="00E44DD4" w:rsidP="009E54B4">
            <w:pPr>
              <w:rPr>
                <w:rFonts w:ascii="Arial" w:hAnsi="Arial"/>
                <w:b/>
                <w:bCs/>
                <w:noProof w:val="0"/>
                <w:sz w:val="26"/>
                <w:szCs w:val="26"/>
              </w:rPr>
            </w:pPr>
            <w:sdt>
              <w:sdtPr>
                <w:rPr>
                  <w:b/>
                  <w:bCs/>
                  <w:noProof w:val="0"/>
                  <w:sz w:val="28"/>
                  <w:rtl/>
                </w:rPr>
                <w:alias w:val="1478"/>
                <w:tag w:val="1478"/>
                <w:id w:val="160126198"/>
                <w:text w:multiLine="1"/>
              </w:sdtPr>
              <w:sdtEndPr/>
              <w:sdtContent>
                <w:r w:rsidR="009E54B4">
                  <w:rPr>
                    <w:b/>
                    <w:bCs/>
                    <w:noProof w:val="0"/>
                    <w:sz w:val="28"/>
                    <w:rtl/>
                  </w:rPr>
                  <w:t>ה</w:t>
                </w:r>
                <w:r w:rsidR="009E54B4">
                  <w:rPr>
                    <w:rFonts w:hint="cs"/>
                    <w:b/>
                    <w:bCs/>
                    <w:noProof w:val="0"/>
                    <w:sz w:val="28"/>
                    <w:rtl/>
                  </w:rPr>
                  <w:t>'</w:t>
                </w:r>
                <w:r w:rsidR="009E54B4">
                  <w:rPr>
                    <w:b/>
                    <w:bCs/>
                    <w:noProof w:val="0"/>
                    <w:sz w:val="28"/>
                    <w:rtl/>
                  </w:rPr>
                  <w:t xml:space="preserve"> י</w:t>
                </w:r>
                <w:r w:rsidR="009E54B4">
                  <w:rPr>
                    <w:rFonts w:hint="cs"/>
                    <w:b/>
                    <w:bCs/>
                    <w:noProof w:val="0"/>
                    <w:sz w:val="28"/>
                    <w:rtl/>
                  </w:rPr>
                  <w:t>'</w:t>
                </w:r>
                <w:r w:rsidR="009E54B4">
                  <w:rPr>
                    <w:b/>
                    <w:bCs/>
                    <w:noProof w:val="0"/>
                    <w:sz w:val="28"/>
                    <w:rtl/>
                  </w:rPr>
                  <w:t xml:space="preserve"> ז</w:t>
                </w:r>
                <w:r w:rsidR="009E54B4">
                  <w:rPr>
                    <w:rFonts w:hint="cs"/>
                    <w:b/>
                    <w:bCs/>
                    <w:noProof w:val="0"/>
                    <w:sz w:val="28"/>
                    <w:rtl/>
                  </w:rPr>
                  <w:t>'</w:t>
                </w:r>
              </w:sdtContent>
            </w:sdt>
            <w:r w:rsidR="00EE6EB1">
              <w:rPr>
                <w:b/>
                <w:bCs/>
                <w:noProof w:val="0"/>
                <w:sz w:val="28"/>
                <w:rtl/>
              </w:rPr>
              <w:t xml:space="preserve"> </w:t>
            </w:r>
            <w:sdt>
              <w:sdtPr>
                <w:rPr>
                  <w:b/>
                  <w:bCs/>
                  <w:noProof w:val="0"/>
                  <w:sz w:val="28"/>
                  <w:rtl/>
                </w:rPr>
                <w:alias w:val="2315"/>
                <w:tag w:val="2315"/>
                <w:id w:val="815377524"/>
                <w:placeholder>
                  <w:docPart w:val="04FD0E5B5DA14A3B80B06B374814B726"/>
                </w:placeholder>
                <w:text w:multiLine="1"/>
              </w:sdtPr>
              <w:sdtEndPr/>
              <w:sdtContent>
                <w:r w:rsidR="00EE6EB1">
                  <w:rPr>
                    <w:b/>
                    <w:bCs/>
                    <w:noProof w:val="0"/>
                    <w:sz w:val="28"/>
                    <w:rtl/>
                  </w:rPr>
                  <w:t>ת"ז</w:t>
                </w:r>
                <w:r w:rsidR="009E54B4">
                  <w:rPr>
                    <w:rFonts w:hint="cs"/>
                    <w:b/>
                    <w:bCs/>
                    <w:noProof w:val="0"/>
                    <w:sz w:val="28"/>
                    <w:rtl/>
                  </w:rPr>
                  <w:t xml:space="preserve"> *********</w:t>
                </w:r>
              </w:sdtContent>
            </w:sdt>
          </w:p>
          <w:p w:rsidR="00EE6EB1" w:rsidRDefault="00EE6EB1">
            <w:pPr>
              <w:rPr>
                <w:rFonts w:ascii="Arial (W1)" w:hAnsi="Arial (W1)"/>
                <w:noProof w:val="0"/>
                <w:rtl/>
              </w:rPr>
            </w:pPr>
            <w:r>
              <w:rPr>
                <w:rFonts w:ascii="Arial" w:hAnsi="Arial"/>
                <w:noProof w:val="0"/>
                <w:rtl/>
              </w:rPr>
              <w:t>ע"י ב"כ עוה"ד</w:t>
            </w:r>
            <w:r>
              <w:rPr>
                <w:rFonts w:ascii="Arial (W1)" w:hAnsi="Arial (W1)"/>
                <w:noProof w:val="0"/>
                <w:rtl/>
              </w:rPr>
              <w:t xml:space="preserve"> גילי עמיאל ברזני</w:t>
            </w:r>
          </w:p>
        </w:tc>
      </w:tr>
      <w:tr w:rsidR="00EE6EB1" w:rsidTr="00EE6EB1">
        <w:trPr>
          <w:jc w:val="center"/>
        </w:trPr>
        <w:tc>
          <w:tcPr>
            <w:tcW w:w="8936" w:type="dxa"/>
            <w:gridSpan w:val="4"/>
          </w:tcPr>
          <w:p w:rsidR="00EE6EB1" w:rsidRDefault="00EE6EB1">
            <w:pPr>
              <w:rPr>
                <w:rFonts w:ascii="Arial (W1)" w:hAnsi="Arial (W1)"/>
                <w:b/>
                <w:bCs/>
                <w:noProof w:val="0"/>
                <w:sz w:val="28"/>
                <w:szCs w:val="28"/>
                <w:rtl/>
              </w:rPr>
            </w:pPr>
          </w:p>
          <w:p w:rsidR="00EE6EB1" w:rsidRDefault="00EE6EB1">
            <w:pPr>
              <w:jc w:val="center"/>
              <w:rPr>
                <w:b/>
                <w:bCs/>
                <w:noProof w:val="0"/>
                <w:sz w:val="28"/>
              </w:rPr>
            </w:pPr>
            <w:r>
              <w:rPr>
                <w:b/>
                <w:bCs/>
                <w:noProof w:val="0"/>
                <w:sz w:val="28"/>
                <w:rtl/>
              </w:rPr>
              <w:t>נגד</w:t>
            </w:r>
          </w:p>
          <w:p w:rsidR="00EE6EB1" w:rsidRDefault="00EE6EB1">
            <w:pPr>
              <w:rPr>
                <w:rFonts w:ascii="Arial (W1)" w:hAnsi="Arial (W1)"/>
                <w:b/>
                <w:bCs/>
                <w:noProof w:val="0"/>
                <w:sz w:val="28"/>
                <w:szCs w:val="28"/>
                <w:rtl/>
              </w:rPr>
            </w:pPr>
          </w:p>
        </w:tc>
      </w:tr>
      <w:tr w:rsidR="00EE6EB1" w:rsidTr="00EE6EB1">
        <w:trPr>
          <w:jc w:val="center"/>
        </w:trPr>
        <w:tc>
          <w:tcPr>
            <w:tcW w:w="3365" w:type="dxa"/>
            <w:gridSpan w:val="2"/>
          </w:tcPr>
          <w:p w:rsidR="00EE6EB1" w:rsidRDefault="00E44DD4">
            <w:pPr>
              <w:rPr>
                <w:rFonts w:ascii="Arial (W1)" w:hAnsi="Arial (W1)"/>
                <w:b/>
                <w:bCs/>
                <w:noProof w:val="0"/>
                <w:sz w:val="28"/>
                <w:szCs w:val="28"/>
              </w:rPr>
            </w:pPr>
            <w:sdt>
              <w:sdtPr>
                <w:rPr>
                  <w:rtl/>
                </w:rPr>
                <w:alias w:val="1184"/>
                <w:tag w:val="1184"/>
                <w:id w:val="-910234160"/>
                <w:text w:multiLine="1"/>
              </w:sdtPr>
              <w:sdtEndPr/>
              <w:sdtContent>
                <w:r w:rsidR="00EE6EB1">
                  <w:rPr>
                    <w:b/>
                    <w:bCs/>
                    <w:noProof w:val="0"/>
                    <w:sz w:val="28"/>
                    <w:rtl/>
                  </w:rPr>
                  <w:t xml:space="preserve">נתבע/תובע </w:t>
                </w:r>
              </w:sdtContent>
            </w:sdt>
          </w:p>
        </w:tc>
        <w:tc>
          <w:tcPr>
            <w:tcW w:w="5571" w:type="dxa"/>
            <w:gridSpan w:val="2"/>
          </w:tcPr>
          <w:p w:rsidR="00EE6EB1" w:rsidRDefault="00E44DD4" w:rsidP="009E54B4">
            <w:sdt>
              <w:sdtPr>
                <w:rPr>
                  <w:b/>
                  <w:bCs/>
                  <w:noProof w:val="0"/>
                  <w:sz w:val="28"/>
                  <w:rtl/>
                </w:rPr>
                <w:alias w:val="1486"/>
                <w:tag w:val="1486"/>
                <w:id w:val="1487590763"/>
                <w:text w:multiLine="1"/>
              </w:sdtPr>
              <w:sdtEndPr/>
              <w:sdtContent>
                <w:r w:rsidR="009E54B4">
                  <w:rPr>
                    <w:b/>
                    <w:bCs/>
                    <w:noProof w:val="0"/>
                    <w:sz w:val="28"/>
                    <w:rtl/>
                  </w:rPr>
                  <w:t>ר</w:t>
                </w:r>
                <w:r w:rsidR="009E54B4">
                  <w:rPr>
                    <w:rFonts w:hint="cs"/>
                    <w:b/>
                    <w:bCs/>
                    <w:noProof w:val="0"/>
                    <w:sz w:val="28"/>
                    <w:rtl/>
                  </w:rPr>
                  <w:t xml:space="preserve">' </w:t>
                </w:r>
                <w:r w:rsidR="009E54B4">
                  <w:rPr>
                    <w:b/>
                    <w:bCs/>
                    <w:noProof w:val="0"/>
                    <w:sz w:val="28"/>
                    <w:rtl/>
                  </w:rPr>
                  <w:t>ז</w:t>
                </w:r>
                <w:r w:rsidR="009E54B4">
                  <w:rPr>
                    <w:rFonts w:hint="cs"/>
                    <w:b/>
                    <w:bCs/>
                    <w:noProof w:val="0"/>
                    <w:sz w:val="28"/>
                    <w:rtl/>
                  </w:rPr>
                  <w:t>'</w:t>
                </w:r>
              </w:sdtContent>
            </w:sdt>
            <w:r w:rsidR="00EE6EB1">
              <w:rPr>
                <w:b/>
                <w:bCs/>
                <w:noProof w:val="0"/>
                <w:sz w:val="28"/>
                <w:rtl/>
              </w:rPr>
              <w:t xml:space="preserve"> </w:t>
            </w:r>
            <w:sdt>
              <w:sdtPr>
                <w:rPr>
                  <w:b/>
                  <w:bCs/>
                  <w:noProof w:val="0"/>
                  <w:sz w:val="28"/>
                  <w:rtl/>
                </w:rPr>
                <w:alias w:val="2317"/>
                <w:tag w:val="2317"/>
                <w:id w:val="1321767079"/>
                <w:placeholder>
                  <w:docPart w:val="CD80EDE4646D421188BDB659A0D59EB5"/>
                </w:placeholder>
                <w:text w:multiLine="1"/>
              </w:sdtPr>
              <w:sdtEndPr/>
              <w:sdtContent>
                <w:r w:rsidR="00EE6EB1">
                  <w:rPr>
                    <w:b/>
                    <w:bCs/>
                    <w:noProof w:val="0"/>
                    <w:sz w:val="28"/>
                    <w:rtl/>
                  </w:rPr>
                  <w:t>ת"ז</w:t>
                </w:r>
                <w:r w:rsidR="009E54B4">
                  <w:rPr>
                    <w:rFonts w:hint="cs"/>
                    <w:b/>
                    <w:bCs/>
                    <w:noProof w:val="0"/>
                    <w:sz w:val="28"/>
                    <w:rtl/>
                  </w:rPr>
                  <w:t xml:space="preserve"> **********</w:t>
                </w:r>
              </w:sdtContent>
            </w:sdt>
          </w:p>
          <w:p w:rsidR="00EE6EB1" w:rsidRDefault="00EE6EB1">
            <w:pPr>
              <w:rPr>
                <w:rFonts w:ascii="Arial (W1)" w:hAnsi="Arial (W1)"/>
                <w:noProof w:val="0"/>
                <w:rtl/>
              </w:rPr>
            </w:pPr>
            <w:r>
              <w:rPr>
                <w:rFonts w:ascii="Arial" w:hAnsi="Arial"/>
                <w:noProof w:val="0"/>
                <w:rtl/>
              </w:rPr>
              <w:t>ע"י ב"כ עוה"ד</w:t>
            </w:r>
            <w:r>
              <w:rPr>
                <w:rFonts w:ascii="Arial (W1)" w:hAnsi="Arial (W1)"/>
                <w:noProof w:val="0"/>
                <w:rtl/>
              </w:rPr>
              <w:t xml:space="preserve"> סיגל אלון</w:t>
            </w:r>
          </w:p>
        </w:tc>
      </w:tr>
    </w:tbl>
    <w:p w:rsidR="006816EC" w:rsidRPr="00EE6EB1" w:rsidRDefault="006816EC" w:rsidP="003823DA">
      <w:pPr>
        <w:suppressLineNumbers/>
        <w:rPr>
          <w:rtl/>
        </w:rPr>
      </w:pPr>
    </w:p>
    <w:p w:rsidR="00EE6EB1" w:rsidRDefault="00EE6EB1"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EE6EB1" w:rsidRDefault="00EE6EB1" w:rsidP="00EE6EB1">
      <w:pPr>
        <w:spacing w:line="360" w:lineRule="auto"/>
        <w:jc w:val="both"/>
        <w:rPr>
          <w:rFonts w:ascii="David" w:hAnsi="David"/>
          <w:noProof w:val="0"/>
        </w:rPr>
      </w:pPr>
      <w:r>
        <w:rPr>
          <w:rFonts w:ascii="David" w:hAnsi="David"/>
          <w:b/>
          <w:bCs/>
          <w:u w:val="single"/>
          <w:rtl/>
        </w:rPr>
        <w:t>הקדמה, הצגת הצדדים והפלוגתות העומדות בבסיס המחלוקת</w:t>
      </w:r>
      <w:r>
        <w:rPr>
          <w:rFonts w:ascii="David" w:hAnsi="David"/>
          <w:rtl/>
        </w:rPr>
        <w:t>:</w:t>
      </w:r>
    </w:p>
    <w:p w:rsidR="00EE6EB1" w:rsidRDefault="00EE6EB1" w:rsidP="00EE6EB1">
      <w:pPr>
        <w:spacing w:line="360" w:lineRule="auto"/>
        <w:jc w:val="both"/>
        <w:rPr>
          <w:rFonts w:ascii="David" w:hAnsi="David"/>
          <w:rtl/>
        </w:rPr>
      </w:pPr>
    </w:p>
    <w:p w:rsidR="00EE6EB1" w:rsidRDefault="00EE6EB1" w:rsidP="00EE6EB1">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הצדדים נישאו זל"ז כדמו"י ביום 21.7.2013. </w:t>
      </w:r>
    </w:p>
    <w:p w:rsidR="00EE6EB1" w:rsidRDefault="00EE6EB1" w:rsidP="00EE6EB1">
      <w:pPr>
        <w:pStyle w:val="ad"/>
        <w:spacing w:line="360" w:lineRule="auto"/>
        <w:jc w:val="both"/>
        <w:rPr>
          <w:rFonts w:ascii="David" w:hAnsi="David" w:cs="David"/>
          <w:sz w:val="24"/>
          <w:szCs w:val="24"/>
          <w:rtl/>
        </w:rPr>
      </w:pPr>
    </w:p>
    <w:p w:rsidR="00EE6EB1" w:rsidRDefault="00EE6EB1" w:rsidP="00EE6EB1">
      <w:pPr>
        <w:pStyle w:val="ad"/>
        <w:numPr>
          <w:ilvl w:val="0"/>
          <w:numId w:val="1"/>
        </w:numPr>
        <w:spacing w:line="360" w:lineRule="auto"/>
        <w:jc w:val="both"/>
        <w:rPr>
          <w:rFonts w:ascii="David" w:hAnsi="David" w:cs="David"/>
          <w:sz w:val="24"/>
          <w:szCs w:val="24"/>
          <w:rtl/>
        </w:rPr>
      </w:pPr>
      <w:r>
        <w:rPr>
          <w:rFonts w:ascii="David" w:hAnsi="David" w:cs="David"/>
          <w:sz w:val="24"/>
          <w:szCs w:val="24"/>
          <w:rtl/>
        </w:rPr>
        <w:t>מנישואי הצ</w:t>
      </w:r>
      <w:r w:rsidR="00C12C42">
        <w:rPr>
          <w:rFonts w:ascii="David" w:hAnsi="David" w:cs="David"/>
          <w:sz w:val="24"/>
          <w:szCs w:val="24"/>
          <w:rtl/>
        </w:rPr>
        <w:t>דדים נולדה ביום 4.5.2015 הבת א</w:t>
      </w:r>
      <w:r w:rsidR="00C12C42">
        <w:rPr>
          <w:rFonts w:ascii="David" w:hAnsi="David" w:cs="David" w:hint="cs"/>
          <w:sz w:val="24"/>
          <w:szCs w:val="24"/>
          <w:rtl/>
        </w:rPr>
        <w:t>'</w:t>
      </w:r>
      <w:r w:rsidR="00C12C42">
        <w:rPr>
          <w:rFonts w:ascii="David" w:hAnsi="David" w:cs="David"/>
          <w:sz w:val="24"/>
          <w:szCs w:val="24"/>
          <w:rtl/>
        </w:rPr>
        <w:t xml:space="preserve"> </w:t>
      </w:r>
      <w:r>
        <w:rPr>
          <w:rFonts w:ascii="David" w:hAnsi="David" w:cs="David"/>
          <w:sz w:val="24"/>
          <w:szCs w:val="24"/>
          <w:rtl/>
        </w:rPr>
        <w:t xml:space="preserve">(כבת 8 כיום). </w:t>
      </w:r>
    </w:p>
    <w:p w:rsidR="00EE6EB1" w:rsidRDefault="00EE6EB1" w:rsidP="00EE6EB1">
      <w:pPr>
        <w:pStyle w:val="ad"/>
        <w:rPr>
          <w:rFonts w:ascii="David" w:hAnsi="David" w:cs="David"/>
          <w:sz w:val="24"/>
          <w:szCs w:val="24"/>
        </w:rPr>
      </w:pPr>
    </w:p>
    <w:p w:rsidR="00EE6EB1" w:rsidRDefault="00EE6EB1" w:rsidP="00CB4260">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האיש מהנדס </w:t>
      </w:r>
      <w:r w:rsidR="00CB4260">
        <w:rPr>
          <w:rFonts w:ascii="David" w:hAnsi="David" w:cs="David" w:hint="cs"/>
          <w:sz w:val="24"/>
          <w:szCs w:val="24"/>
          <w:rtl/>
        </w:rPr>
        <w:t xml:space="preserve">****** </w:t>
      </w:r>
      <w:r>
        <w:rPr>
          <w:rFonts w:ascii="David" w:hAnsi="David" w:cs="David"/>
          <w:sz w:val="24"/>
          <w:szCs w:val="24"/>
          <w:rtl/>
        </w:rPr>
        <w:t xml:space="preserve">בהכשרתו. עבד בחברת </w:t>
      </w:r>
      <w:r w:rsidR="00CB4260">
        <w:rPr>
          <w:rFonts w:ascii="David" w:hAnsi="David" w:cs="David" w:hint="cs"/>
          <w:sz w:val="24"/>
          <w:szCs w:val="24"/>
          <w:rtl/>
        </w:rPr>
        <w:t>******</w:t>
      </w:r>
      <w:r>
        <w:rPr>
          <w:rFonts w:ascii="David" w:hAnsi="David" w:cs="David"/>
          <w:sz w:val="24"/>
          <w:szCs w:val="24"/>
          <w:rtl/>
        </w:rPr>
        <w:t xml:space="preserve"> </w:t>
      </w:r>
      <w:r w:rsidR="00CB4260">
        <w:rPr>
          <w:rFonts w:ascii="David" w:hAnsi="David" w:cs="David" w:hint="cs"/>
          <w:sz w:val="24"/>
          <w:szCs w:val="24"/>
          <w:rtl/>
        </w:rPr>
        <w:t>**</w:t>
      </w:r>
      <w:r>
        <w:rPr>
          <w:rFonts w:ascii="David" w:hAnsi="David" w:cs="David"/>
          <w:sz w:val="24"/>
          <w:szCs w:val="24"/>
          <w:rtl/>
        </w:rPr>
        <w:t>.</w:t>
      </w:r>
      <w:r w:rsidR="00CB4260">
        <w:rPr>
          <w:rFonts w:ascii="David" w:hAnsi="David" w:cs="David" w:hint="cs"/>
          <w:sz w:val="24"/>
          <w:szCs w:val="24"/>
          <w:rtl/>
        </w:rPr>
        <w:t>**</w:t>
      </w:r>
      <w:r>
        <w:rPr>
          <w:rFonts w:ascii="David" w:hAnsi="David" w:cs="David"/>
          <w:sz w:val="24"/>
          <w:szCs w:val="24"/>
          <w:rtl/>
        </w:rPr>
        <w:t>.</w:t>
      </w:r>
      <w:r w:rsidR="00CB4260">
        <w:rPr>
          <w:rFonts w:ascii="David" w:hAnsi="David" w:cs="David" w:hint="cs"/>
          <w:sz w:val="24"/>
          <w:szCs w:val="24"/>
          <w:rtl/>
        </w:rPr>
        <w:t>**</w:t>
      </w:r>
      <w:r>
        <w:rPr>
          <w:rFonts w:ascii="David" w:hAnsi="David" w:cs="David"/>
          <w:sz w:val="24"/>
          <w:szCs w:val="24"/>
          <w:rtl/>
        </w:rPr>
        <w:t xml:space="preserve"> </w:t>
      </w:r>
      <w:r w:rsidR="00CB4260">
        <w:rPr>
          <w:rFonts w:ascii="David" w:hAnsi="David" w:cs="David" w:hint="cs"/>
          <w:sz w:val="24"/>
          <w:szCs w:val="24"/>
          <w:rtl/>
        </w:rPr>
        <w:t>******</w:t>
      </w:r>
      <w:r>
        <w:rPr>
          <w:rFonts w:ascii="David" w:hAnsi="David" w:cs="David"/>
          <w:sz w:val="24"/>
          <w:szCs w:val="24"/>
          <w:rtl/>
        </w:rPr>
        <w:t xml:space="preserve"> בע"מ וכיום עובד ב"</w:t>
      </w:r>
      <w:r w:rsidR="00CB4260">
        <w:rPr>
          <w:rFonts w:ascii="David" w:hAnsi="David" w:cs="David" w:hint="cs"/>
          <w:sz w:val="24"/>
          <w:szCs w:val="24"/>
          <w:rtl/>
        </w:rPr>
        <w:t>*****</w:t>
      </w:r>
      <w:r>
        <w:rPr>
          <w:rFonts w:ascii="David" w:hAnsi="David" w:cs="David"/>
          <w:sz w:val="24"/>
          <w:szCs w:val="24"/>
          <w:rtl/>
        </w:rPr>
        <w:t xml:space="preserve">". </w:t>
      </w:r>
    </w:p>
    <w:p w:rsidR="00EE6EB1" w:rsidRDefault="00EE6EB1" w:rsidP="00EE6EB1">
      <w:pPr>
        <w:pStyle w:val="ad"/>
        <w:rPr>
          <w:rFonts w:ascii="David" w:hAnsi="David" w:cs="David"/>
          <w:sz w:val="24"/>
          <w:szCs w:val="24"/>
        </w:rPr>
      </w:pPr>
    </w:p>
    <w:p w:rsidR="00EE6EB1" w:rsidRDefault="00EE6EB1" w:rsidP="00CB4260">
      <w:pPr>
        <w:pStyle w:val="ad"/>
        <w:numPr>
          <w:ilvl w:val="0"/>
          <w:numId w:val="1"/>
        </w:numPr>
        <w:spacing w:line="360" w:lineRule="auto"/>
        <w:jc w:val="both"/>
        <w:rPr>
          <w:rFonts w:ascii="David" w:hAnsi="David" w:cs="David"/>
          <w:sz w:val="24"/>
          <w:szCs w:val="24"/>
          <w:rtl/>
        </w:rPr>
      </w:pPr>
      <w:r>
        <w:rPr>
          <w:rFonts w:ascii="David" w:hAnsi="David" w:cs="David"/>
          <w:sz w:val="24"/>
          <w:szCs w:val="24"/>
          <w:rtl/>
        </w:rPr>
        <w:t>האישה בעלת תואר ראשון בתחום ה</w:t>
      </w:r>
      <w:r w:rsidR="00CB4260">
        <w:rPr>
          <w:rFonts w:ascii="David" w:hAnsi="David" w:cs="David" w:hint="cs"/>
          <w:sz w:val="24"/>
          <w:szCs w:val="24"/>
          <w:rtl/>
        </w:rPr>
        <w:t>*****</w:t>
      </w:r>
      <w:r>
        <w:rPr>
          <w:rFonts w:ascii="David" w:hAnsi="David" w:cs="David"/>
          <w:sz w:val="24"/>
          <w:szCs w:val="24"/>
          <w:rtl/>
        </w:rPr>
        <w:t xml:space="preserve"> ובעלת תעודת הוראה, מועסקת בבית הספר</w:t>
      </w:r>
      <w:r w:rsidR="00CB4260">
        <w:rPr>
          <w:rFonts w:ascii="David" w:hAnsi="David" w:cs="David" w:hint="cs"/>
          <w:sz w:val="24"/>
          <w:szCs w:val="24"/>
          <w:rtl/>
        </w:rPr>
        <w:t xml:space="preserve">****** </w:t>
      </w:r>
      <w:r>
        <w:rPr>
          <w:rFonts w:ascii="David" w:hAnsi="David" w:cs="David"/>
          <w:sz w:val="24"/>
          <w:szCs w:val="24"/>
          <w:rtl/>
        </w:rPr>
        <w:t xml:space="preserve"> "</w:t>
      </w:r>
      <w:r w:rsidR="00CB4260">
        <w:rPr>
          <w:rFonts w:ascii="David" w:hAnsi="David" w:cs="David" w:hint="cs"/>
          <w:sz w:val="24"/>
          <w:szCs w:val="24"/>
          <w:rtl/>
        </w:rPr>
        <w:t>*****</w:t>
      </w:r>
      <w:r>
        <w:rPr>
          <w:rFonts w:ascii="David" w:hAnsi="David" w:cs="David"/>
          <w:sz w:val="24"/>
          <w:szCs w:val="24"/>
          <w:rtl/>
        </w:rPr>
        <w:t>" ב</w:t>
      </w:r>
      <w:r w:rsidR="00CB4260">
        <w:rPr>
          <w:rFonts w:ascii="David" w:hAnsi="David" w:cs="David" w:hint="cs"/>
          <w:sz w:val="24"/>
          <w:szCs w:val="24"/>
          <w:rtl/>
        </w:rPr>
        <w:t>***</w:t>
      </w:r>
      <w:r>
        <w:rPr>
          <w:rFonts w:ascii="David" w:hAnsi="David" w:cs="David"/>
          <w:sz w:val="24"/>
          <w:szCs w:val="24"/>
          <w:rtl/>
        </w:rPr>
        <w:t xml:space="preserve"> במגמת </w:t>
      </w:r>
      <w:r w:rsidR="00CB4260">
        <w:rPr>
          <w:rFonts w:ascii="David" w:hAnsi="David" w:cs="David" w:hint="cs"/>
          <w:sz w:val="24"/>
          <w:szCs w:val="24"/>
          <w:rtl/>
        </w:rPr>
        <w:t>******</w:t>
      </w:r>
      <w:r>
        <w:rPr>
          <w:rFonts w:ascii="David" w:hAnsi="David" w:cs="David"/>
          <w:sz w:val="24"/>
          <w:szCs w:val="24"/>
          <w:rtl/>
        </w:rPr>
        <w:t xml:space="preserve">. </w:t>
      </w:r>
    </w:p>
    <w:p w:rsidR="00EE6EB1" w:rsidRDefault="00EE6EB1" w:rsidP="00EE6EB1">
      <w:pPr>
        <w:pStyle w:val="ad"/>
        <w:rPr>
          <w:rFonts w:ascii="David" w:hAnsi="David" w:cs="David"/>
          <w:sz w:val="24"/>
          <w:szCs w:val="24"/>
        </w:rPr>
      </w:pPr>
    </w:p>
    <w:p w:rsidR="00EE6EB1" w:rsidRDefault="00EE6EB1" w:rsidP="00CB4260">
      <w:pPr>
        <w:pStyle w:val="ad"/>
        <w:numPr>
          <w:ilvl w:val="0"/>
          <w:numId w:val="1"/>
        </w:numPr>
        <w:spacing w:line="360" w:lineRule="auto"/>
        <w:jc w:val="both"/>
        <w:rPr>
          <w:rFonts w:ascii="David" w:hAnsi="David" w:cs="David"/>
          <w:sz w:val="24"/>
          <w:szCs w:val="24"/>
          <w:rtl/>
        </w:rPr>
      </w:pPr>
      <w:r>
        <w:rPr>
          <w:rFonts w:ascii="David" w:hAnsi="David" w:cs="David"/>
          <w:sz w:val="24"/>
          <w:szCs w:val="24"/>
          <w:rtl/>
        </w:rPr>
        <w:t>לטענת האיש, האישה מבצעת עבודות נוספות: ההכנסה בגינן אינה מוצהרת ולא מופקות חשבוניות: בין היתר, משמשת כ</w:t>
      </w:r>
      <w:r w:rsidR="00CB4260">
        <w:rPr>
          <w:rFonts w:ascii="David" w:hAnsi="David" w:cs="David" w:hint="cs"/>
          <w:sz w:val="24"/>
          <w:szCs w:val="24"/>
          <w:rtl/>
        </w:rPr>
        <w:t>*******</w:t>
      </w:r>
      <w:r>
        <w:rPr>
          <w:rFonts w:ascii="David" w:hAnsi="David" w:cs="David"/>
          <w:sz w:val="24"/>
          <w:szCs w:val="24"/>
          <w:rtl/>
        </w:rPr>
        <w:t xml:space="preserve"> ב</w:t>
      </w:r>
      <w:r w:rsidR="00CB4260">
        <w:rPr>
          <w:rFonts w:ascii="David" w:hAnsi="David" w:cs="David" w:hint="cs"/>
          <w:sz w:val="24"/>
          <w:szCs w:val="24"/>
          <w:rtl/>
        </w:rPr>
        <w:t>******</w:t>
      </w:r>
      <w:r>
        <w:rPr>
          <w:rFonts w:ascii="David" w:hAnsi="David" w:cs="David"/>
          <w:sz w:val="24"/>
          <w:szCs w:val="24"/>
          <w:rtl/>
        </w:rPr>
        <w:t>, מדריכה בקורסים בתחום ה</w:t>
      </w:r>
      <w:r w:rsidR="00CB4260">
        <w:rPr>
          <w:rFonts w:ascii="David" w:hAnsi="David" w:cs="David" w:hint="cs"/>
          <w:sz w:val="24"/>
          <w:szCs w:val="24"/>
          <w:rtl/>
        </w:rPr>
        <w:t>******</w:t>
      </w:r>
      <w:r>
        <w:rPr>
          <w:rFonts w:ascii="David" w:hAnsi="David" w:cs="David"/>
          <w:sz w:val="24"/>
          <w:szCs w:val="24"/>
          <w:rtl/>
        </w:rPr>
        <w:t xml:space="preserve"> ויוצרת </w:t>
      </w:r>
      <w:r w:rsidR="00CB4260">
        <w:rPr>
          <w:rFonts w:ascii="David" w:hAnsi="David" w:cs="David" w:hint="cs"/>
          <w:sz w:val="24"/>
          <w:szCs w:val="24"/>
          <w:rtl/>
        </w:rPr>
        <w:t>****</w:t>
      </w:r>
      <w:r>
        <w:rPr>
          <w:rFonts w:ascii="David" w:hAnsi="David" w:cs="David"/>
          <w:sz w:val="24"/>
          <w:szCs w:val="24"/>
          <w:rtl/>
        </w:rPr>
        <w:t xml:space="preserve"> </w:t>
      </w:r>
      <w:r w:rsidR="00CB4260">
        <w:rPr>
          <w:rFonts w:ascii="David" w:hAnsi="David" w:cs="David" w:hint="cs"/>
          <w:sz w:val="24"/>
          <w:szCs w:val="24"/>
          <w:rtl/>
        </w:rPr>
        <w:t>*****</w:t>
      </w:r>
      <w:r>
        <w:rPr>
          <w:rFonts w:ascii="David" w:hAnsi="David" w:cs="David"/>
          <w:sz w:val="24"/>
          <w:szCs w:val="24"/>
          <w:rtl/>
        </w:rPr>
        <w:t xml:space="preserve"> לצורך מכירתם. </w:t>
      </w:r>
    </w:p>
    <w:p w:rsidR="00EE6EB1" w:rsidRDefault="00EE6EB1" w:rsidP="00EE6EB1">
      <w:pPr>
        <w:pStyle w:val="ad"/>
        <w:rPr>
          <w:rFonts w:ascii="David" w:hAnsi="David" w:cs="David"/>
          <w:sz w:val="24"/>
          <w:szCs w:val="24"/>
        </w:rPr>
      </w:pPr>
    </w:p>
    <w:p w:rsidR="00EE6EB1" w:rsidRDefault="00EE6EB1" w:rsidP="00EE6EB1">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הצדדים השכילו לסיים את כלל המחלוקות ביניהם בהסכם כולל, אשר אושר וקיבל תוקף של פסק דין ביום 27.8.23. הסוגיה היחידה אשר נותרה שנויה במחלוקת והיא תוכרע בפסק דין זה, היא בעניין שיעור המזונות ומדור הקטינה. </w:t>
      </w:r>
    </w:p>
    <w:p w:rsidR="00EE6EB1" w:rsidRDefault="00EE6EB1" w:rsidP="00EE6EB1">
      <w:pPr>
        <w:pStyle w:val="ad"/>
        <w:rPr>
          <w:rFonts w:ascii="David" w:hAnsi="David" w:cs="David"/>
          <w:sz w:val="24"/>
          <w:szCs w:val="24"/>
        </w:rPr>
      </w:pPr>
    </w:p>
    <w:p w:rsidR="00EE6EB1" w:rsidRDefault="00EE6EB1" w:rsidP="00EE6EB1">
      <w:pPr>
        <w:pStyle w:val="ad"/>
        <w:numPr>
          <w:ilvl w:val="0"/>
          <w:numId w:val="1"/>
        </w:numPr>
        <w:spacing w:line="360" w:lineRule="auto"/>
        <w:jc w:val="both"/>
        <w:rPr>
          <w:rFonts w:ascii="David" w:hAnsi="David" w:cs="David"/>
          <w:sz w:val="24"/>
          <w:szCs w:val="24"/>
        </w:rPr>
      </w:pPr>
      <w:r>
        <w:rPr>
          <w:rFonts w:ascii="David" w:hAnsi="David" w:cs="David"/>
          <w:sz w:val="24"/>
          <w:szCs w:val="24"/>
          <w:rtl/>
        </w:rPr>
        <w:t>עיקרי ההסכם הינם כדלקמן:</w:t>
      </w:r>
    </w:p>
    <w:p w:rsidR="00EE6EB1" w:rsidRDefault="00EE6EB1" w:rsidP="00EE6EB1">
      <w:pPr>
        <w:pStyle w:val="ad"/>
        <w:spacing w:line="360" w:lineRule="auto"/>
        <w:jc w:val="both"/>
        <w:rPr>
          <w:rFonts w:ascii="David" w:hAnsi="David" w:cs="David"/>
          <w:sz w:val="24"/>
          <w:szCs w:val="24"/>
          <w:rtl/>
        </w:rPr>
      </w:pPr>
      <w:r>
        <w:rPr>
          <w:rFonts w:ascii="David" w:hAnsi="David" w:cs="David"/>
          <w:sz w:val="24"/>
          <w:szCs w:val="24"/>
          <w:rtl/>
        </w:rPr>
        <w:t xml:space="preserve">הקטינה תהא באחריותם ההורית והמשותפת של שני ההורים. </w:t>
      </w:r>
    </w:p>
    <w:p w:rsidR="00EE6EB1" w:rsidRDefault="00EE6EB1" w:rsidP="00EE6EB1">
      <w:pPr>
        <w:pStyle w:val="ad"/>
        <w:spacing w:line="360" w:lineRule="auto"/>
        <w:jc w:val="both"/>
        <w:rPr>
          <w:rFonts w:ascii="David" w:hAnsi="David" w:cs="David"/>
          <w:sz w:val="24"/>
          <w:szCs w:val="24"/>
          <w:rtl/>
        </w:rPr>
      </w:pPr>
      <w:r>
        <w:rPr>
          <w:rFonts w:ascii="David" w:hAnsi="David" w:cs="David"/>
          <w:sz w:val="24"/>
          <w:szCs w:val="24"/>
          <w:rtl/>
        </w:rPr>
        <w:t xml:space="preserve">חלוקת זמני שהות שווה. </w:t>
      </w:r>
    </w:p>
    <w:p w:rsidR="00EE6EB1" w:rsidRDefault="00EE6EB1" w:rsidP="00CB4260">
      <w:pPr>
        <w:pStyle w:val="ad"/>
        <w:spacing w:line="360" w:lineRule="auto"/>
        <w:jc w:val="both"/>
        <w:rPr>
          <w:rFonts w:ascii="David" w:hAnsi="David" w:cs="David"/>
          <w:sz w:val="24"/>
          <w:szCs w:val="24"/>
          <w:rtl/>
        </w:rPr>
      </w:pPr>
      <w:r>
        <w:rPr>
          <w:rFonts w:ascii="David" w:hAnsi="David" w:cs="David"/>
          <w:sz w:val="24"/>
          <w:szCs w:val="24"/>
          <w:rtl/>
        </w:rPr>
        <w:t xml:space="preserve">האיש ירכוש את חלקה של האישה בדירת הצדדים המצויה ברח' </w:t>
      </w:r>
      <w:r w:rsidR="00CB4260">
        <w:rPr>
          <w:rFonts w:ascii="David" w:hAnsi="David" w:cs="David" w:hint="cs"/>
          <w:sz w:val="24"/>
          <w:szCs w:val="24"/>
          <w:rtl/>
        </w:rPr>
        <w:t>*****</w:t>
      </w:r>
      <w:r>
        <w:rPr>
          <w:rFonts w:ascii="David" w:hAnsi="David" w:cs="David"/>
          <w:sz w:val="24"/>
          <w:szCs w:val="24"/>
          <w:rtl/>
        </w:rPr>
        <w:t xml:space="preserve"> </w:t>
      </w:r>
      <w:r w:rsidR="00CB4260">
        <w:rPr>
          <w:rFonts w:ascii="David" w:hAnsi="David" w:cs="David" w:hint="cs"/>
          <w:sz w:val="24"/>
          <w:szCs w:val="24"/>
          <w:rtl/>
        </w:rPr>
        <w:t>**</w:t>
      </w:r>
      <w:r>
        <w:rPr>
          <w:rFonts w:ascii="David" w:hAnsi="David" w:cs="David"/>
          <w:sz w:val="24"/>
          <w:szCs w:val="24"/>
          <w:rtl/>
        </w:rPr>
        <w:t>/</w:t>
      </w:r>
      <w:r w:rsidR="00CB4260">
        <w:rPr>
          <w:rFonts w:ascii="David" w:hAnsi="David" w:cs="David" w:hint="cs"/>
          <w:sz w:val="24"/>
          <w:szCs w:val="24"/>
          <w:rtl/>
        </w:rPr>
        <w:t>**</w:t>
      </w:r>
      <w:r>
        <w:rPr>
          <w:rFonts w:ascii="David" w:hAnsi="David" w:cs="David"/>
          <w:sz w:val="24"/>
          <w:szCs w:val="24"/>
          <w:rtl/>
        </w:rPr>
        <w:t xml:space="preserve"> ב</w:t>
      </w:r>
      <w:r w:rsidR="00CB4260">
        <w:rPr>
          <w:rFonts w:ascii="David" w:hAnsi="David" w:cs="David" w:hint="cs"/>
          <w:sz w:val="24"/>
          <w:szCs w:val="24"/>
          <w:rtl/>
        </w:rPr>
        <w:t>*****</w:t>
      </w:r>
      <w:r>
        <w:rPr>
          <w:rFonts w:ascii="David" w:hAnsi="David" w:cs="David"/>
          <w:sz w:val="24"/>
          <w:szCs w:val="24"/>
          <w:rtl/>
        </w:rPr>
        <w:t xml:space="preserve">, כנגד תשלום סך של 350,000 ₪. </w:t>
      </w:r>
    </w:p>
    <w:p w:rsidR="00EE6EB1" w:rsidRDefault="00EE6EB1" w:rsidP="00EE6EB1">
      <w:pPr>
        <w:pStyle w:val="ad"/>
        <w:spacing w:line="360" w:lineRule="auto"/>
        <w:jc w:val="both"/>
        <w:rPr>
          <w:rFonts w:ascii="David" w:hAnsi="David" w:cs="David"/>
          <w:sz w:val="24"/>
          <w:szCs w:val="24"/>
          <w:rtl/>
        </w:rPr>
      </w:pPr>
      <w:r>
        <w:rPr>
          <w:rFonts w:ascii="David" w:hAnsi="David" w:cs="David"/>
          <w:sz w:val="24"/>
          <w:szCs w:val="24"/>
          <w:rtl/>
        </w:rPr>
        <w:t xml:space="preserve">לאור התשלום אשר יועבר לאישה כנגד רכישת חלקה בדירה, הוסכם בין הצדדים כי לא ייערך איזון נכסים פיננסיים בין הצדדים, וכל צד יהא זכאי למלוא זכויותיו ממקום עבודתו. </w:t>
      </w:r>
    </w:p>
    <w:p w:rsidR="00EE6EB1" w:rsidRDefault="00EE6EB1" w:rsidP="00CB4260">
      <w:pPr>
        <w:pStyle w:val="ad"/>
        <w:spacing w:line="360" w:lineRule="auto"/>
        <w:jc w:val="both"/>
        <w:rPr>
          <w:rFonts w:ascii="David" w:hAnsi="David" w:cs="David"/>
          <w:sz w:val="24"/>
          <w:szCs w:val="24"/>
          <w:rtl/>
        </w:rPr>
      </w:pPr>
      <w:r>
        <w:rPr>
          <w:rFonts w:ascii="David" w:hAnsi="David" w:cs="David"/>
          <w:sz w:val="24"/>
          <w:szCs w:val="24"/>
          <w:rtl/>
        </w:rPr>
        <w:lastRenderedPageBreak/>
        <w:t xml:space="preserve">הרכב מסוג </w:t>
      </w:r>
      <w:r w:rsidR="00CB4260">
        <w:rPr>
          <w:rFonts w:ascii="David" w:hAnsi="David" w:cs="David" w:hint="cs"/>
          <w:sz w:val="24"/>
          <w:szCs w:val="24"/>
          <w:rtl/>
        </w:rPr>
        <w:t>*****</w:t>
      </w:r>
      <w:r>
        <w:rPr>
          <w:rFonts w:ascii="David" w:hAnsi="David" w:cs="David"/>
          <w:sz w:val="24"/>
          <w:szCs w:val="24"/>
          <w:rtl/>
        </w:rPr>
        <w:t xml:space="preserve"> שנת ייצור </w:t>
      </w:r>
      <w:r w:rsidR="00CB4260">
        <w:rPr>
          <w:rFonts w:ascii="David" w:hAnsi="David" w:cs="David" w:hint="cs"/>
          <w:sz w:val="24"/>
          <w:szCs w:val="24"/>
          <w:rtl/>
        </w:rPr>
        <w:t>****</w:t>
      </w:r>
      <w:r>
        <w:rPr>
          <w:rFonts w:ascii="David" w:hAnsi="David" w:cs="David"/>
          <w:sz w:val="24"/>
          <w:szCs w:val="24"/>
          <w:rtl/>
        </w:rPr>
        <w:t xml:space="preserve">, אשר נרכש על-ידי האיש לפני הנישואין, נותר לשימושו הבלעדי. </w:t>
      </w:r>
    </w:p>
    <w:p w:rsidR="00EE6EB1" w:rsidRDefault="00EE6EB1" w:rsidP="00CB4260">
      <w:pPr>
        <w:pStyle w:val="ad"/>
        <w:spacing w:line="360" w:lineRule="auto"/>
        <w:jc w:val="both"/>
        <w:rPr>
          <w:rFonts w:ascii="David" w:hAnsi="David" w:cs="David"/>
          <w:sz w:val="24"/>
          <w:szCs w:val="24"/>
          <w:rtl/>
        </w:rPr>
      </w:pPr>
      <w:r>
        <w:rPr>
          <w:rFonts w:ascii="David" w:hAnsi="David" w:cs="David"/>
          <w:sz w:val="24"/>
          <w:szCs w:val="24"/>
          <w:rtl/>
        </w:rPr>
        <w:t xml:space="preserve">הרכב מסוג </w:t>
      </w:r>
      <w:r w:rsidR="00CB4260">
        <w:rPr>
          <w:rFonts w:ascii="David" w:hAnsi="David" w:cs="David" w:hint="cs"/>
          <w:sz w:val="24"/>
          <w:szCs w:val="24"/>
          <w:rtl/>
        </w:rPr>
        <w:t>****</w:t>
      </w:r>
      <w:r>
        <w:rPr>
          <w:rFonts w:ascii="David" w:hAnsi="David" w:cs="David"/>
          <w:sz w:val="24"/>
          <w:szCs w:val="24"/>
          <w:rtl/>
        </w:rPr>
        <w:t xml:space="preserve"> </w:t>
      </w:r>
      <w:r w:rsidR="00CB4260">
        <w:rPr>
          <w:rFonts w:ascii="David" w:hAnsi="David" w:cs="David" w:hint="cs"/>
          <w:sz w:val="24"/>
          <w:szCs w:val="24"/>
          <w:rtl/>
        </w:rPr>
        <w:t>*****</w:t>
      </w:r>
      <w:r>
        <w:rPr>
          <w:rFonts w:ascii="David" w:hAnsi="David" w:cs="David"/>
          <w:sz w:val="24"/>
          <w:szCs w:val="24"/>
          <w:rtl/>
        </w:rPr>
        <w:t xml:space="preserve"> שנת ייצור </w:t>
      </w:r>
      <w:r w:rsidR="00CB4260">
        <w:rPr>
          <w:rFonts w:ascii="David" w:hAnsi="David" w:cs="David" w:hint="cs"/>
          <w:sz w:val="24"/>
          <w:szCs w:val="24"/>
          <w:rtl/>
        </w:rPr>
        <w:t>****</w:t>
      </w:r>
      <w:r>
        <w:rPr>
          <w:rFonts w:ascii="David" w:hAnsi="David" w:cs="David"/>
          <w:sz w:val="24"/>
          <w:szCs w:val="24"/>
          <w:rtl/>
        </w:rPr>
        <w:t xml:space="preserve">, אשר נרכש במהלך הנישואין, נותר לשימוש האישה בלבד. </w:t>
      </w:r>
    </w:p>
    <w:p w:rsidR="00EE6EB1" w:rsidRDefault="00EE6EB1" w:rsidP="00EE6EB1">
      <w:pPr>
        <w:pStyle w:val="ad"/>
        <w:spacing w:line="360" w:lineRule="auto"/>
        <w:jc w:val="both"/>
        <w:rPr>
          <w:rFonts w:ascii="David" w:hAnsi="David" w:cs="David"/>
          <w:sz w:val="24"/>
          <w:szCs w:val="24"/>
          <w:rtl/>
        </w:rPr>
      </w:pPr>
    </w:p>
    <w:p w:rsidR="00EE6EB1" w:rsidRDefault="00EE6EB1" w:rsidP="00CB4260">
      <w:pPr>
        <w:pStyle w:val="ad"/>
        <w:spacing w:line="360" w:lineRule="auto"/>
        <w:jc w:val="both"/>
        <w:rPr>
          <w:rFonts w:ascii="David" w:hAnsi="David" w:cs="David"/>
          <w:sz w:val="24"/>
          <w:szCs w:val="24"/>
          <w:rtl/>
        </w:rPr>
      </w:pPr>
      <w:r>
        <w:rPr>
          <w:rFonts w:ascii="David" w:hAnsi="David" w:cs="David"/>
          <w:sz w:val="24"/>
          <w:szCs w:val="24"/>
          <w:rtl/>
        </w:rPr>
        <w:t xml:space="preserve">עוד סוכם כי האיש יחזור בו מטענותיו ביחס לבעלות בדירה המצויה ברחוב </w:t>
      </w:r>
      <w:r w:rsidR="00CB4260">
        <w:rPr>
          <w:rFonts w:ascii="David" w:hAnsi="David" w:cs="David" w:hint="cs"/>
          <w:sz w:val="24"/>
          <w:szCs w:val="24"/>
          <w:rtl/>
        </w:rPr>
        <w:t>*****</w:t>
      </w:r>
      <w:r>
        <w:rPr>
          <w:rFonts w:ascii="David" w:hAnsi="David" w:cs="David"/>
          <w:sz w:val="24"/>
          <w:szCs w:val="24"/>
          <w:rtl/>
        </w:rPr>
        <w:t xml:space="preserve"> </w:t>
      </w:r>
      <w:r w:rsidR="00CB4260">
        <w:rPr>
          <w:rFonts w:ascii="David" w:hAnsi="David" w:cs="David" w:hint="cs"/>
          <w:sz w:val="24"/>
          <w:szCs w:val="24"/>
          <w:rtl/>
        </w:rPr>
        <w:t>**</w:t>
      </w:r>
      <w:r>
        <w:rPr>
          <w:rFonts w:ascii="David" w:hAnsi="David" w:cs="David"/>
          <w:sz w:val="24"/>
          <w:szCs w:val="24"/>
          <w:rtl/>
        </w:rPr>
        <w:t>/</w:t>
      </w:r>
      <w:r w:rsidR="00CB4260">
        <w:rPr>
          <w:rFonts w:ascii="David" w:hAnsi="David" w:cs="David" w:hint="cs"/>
          <w:sz w:val="24"/>
          <w:szCs w:val="24"/>
          <w:rtl/>
        </w:rPr>
        <w:t>**</w:t>
      </w:r>
      <w:r>
        <w:rPr>
          <w:rFonts w:ascii="David" w:hAnsi="David" w:cs="David"/>
          <w:sz w:val="24"/>
          <w:szCs w:val="24"/>
          <w:rtl/>
        </w:rPr>
        <w:t xml:space="preserve"> ב</w:t>
      </w:r>
      <w:r w:rsidR="00CB4260">
        <w:rPr>
          <w:rFonts w:ascii="David" w:hAnsi="David" w:cs="David" w:hint="cs"/>
          <w:sz w:val="24"/>
          <w:szCs w:val="24"/>
          <w:rtl/>
        </w:rPr>
        <w:t>***</w:t>
      </w:r>
      <w:r>
        <w:rPr>
          <w:rFonts w:ascii="David" w:hAnsi="David" w:cs="David"/>
          <w:sz w:val="24"/>
          <w:szCs w:val="24"/>
          <w:rtl/>
        </w:rPr>
        <w:t xml:space="preserve"> וכן יוותר על טענותיו ביחס לזכויות באותה הדירה. בנוסף, חזר בו האיש מטענותיו לדמי שימוש ראויים ביחס לדירה הנ"ל. </w:t>
      </w:r>
    </w:p>
    <w:p w:rsidR="00EE6EB1" w:rsidRDefault="00EE6EB1" w:rsidP="00EE6EB1">
      <w:pPr>
        <w:pStyle w:val="ad"/>
        <w:spacing w:line="360" w:lineRule="auto"/>
        <w:jc w:val="both"/>
        <w:rPr>
          <w:rFonts w:ascii="David" w:hAnsi="David" w:cs="David"/>
          <w:sz w:val="24"/>
          <w:szCs w:val="24"/>
          <w:rtl/>
        </w:rPr>
      </w:pPr>
    </w:p>
    <w:p w:rsidR="00EE6EB1" w:rsidRDefault="00EE6EB1" w:rsidP="00EE6EB1">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בהחלטה מיום 24.3.2022  חויב האיש במזונות הקטינה בסך של </w:t>
      </w:r>
      <w:r>
        <w:rPr>
          <w:rFonts w:ascii="David" w:hAnsi="David" w:cs="David"/>
          <w:b/>
          <w:bCs/>
          <w:sz w:val="24"/>
          <w:szCs w:val="24"/>
          <w:rtl/>
        </w:rPr>
        <w:t xml:space="preserve">1,800 </w:t>
      </w:r>
      <w:r>
        <w:rPr>
          <w:rFonts w:ascii="David" w:hAnsi="David" w:cs="David"/>
          <w:sz w:val="24"/>
          <w:szCs w:val="24"/>
          <w:rtl/>
        </w:rPr>
        <w:t xml:space="preserve">₪ למפרע מחודש 8/2022. </w:t>
      </w:r>
    </w:p>
    <w:p w:rsidR="00EE6EB1" w:rsidRDefault="00EE6EB1" w:rsidP="00EE6EB1">
      <w:pPr>
        <w:pStyle w:val="ad"/>
        <w:spacing w:line="360" w:lineRule="auto"/>
        <w:jc w:val="both"/>
        <w:rPr>
          <w:rFonts w:ascii="David" w:hAnsi="David" w:cs="David"/>
          <w:sz w:val="24"/>
          <w:szCs w:val="24"/>
          <w:rtl/>
        </w:rPr>
      </w:pPr>
    </w:p>
    <w:p w:rsidR="00EE6EB1" w:rsidRDefault="00EE6EB1" w:rsidP="00EE6EB1">
      <w:pPr>
        <w:spacing w:line="360" w:lineRule="auto"/>
        <w:ind w:left="360"/>
        <w:jc w:val="both"/>
        <w:rPr>
          <w:rFonts w:ascii="David" w:hAnsi="David"/>
          <w:sz w:val="28"/>
          <w:szCs w:val="28"/>
        </w:rPr>
      </w:pPr>
      <w:r>
        <w:rPr>
          <w:rFonts w:ascii="David" w:hAnsi="David"/>
          <w:b/>
          <w:bCs/>
          <w:sz w:val="28"/>
          <w:szCs w:val="28"/>
          <w:u w:val="single"/>
          <w:rtl/>
        </w:rPr>
        <w:t>טענות הצדדים</w:t>
      </w:r>
      <w:r>
        <w:rPr>
          <w:rFonts w:ascii="David" w:hAnsi="David"/>
          <w:sz w:val="28"/>
          <w:szCs w:val="28"/>
          <w:rtl/>
        </w:rPr>
        <w:t>:</w:t>
      </w:r>
    </w:p>
    <w:p w:rsidR="00EE6EB1" w:rsidRDefault="00EE6EB1" w:rsidP="00EE6EB1">
      <w:pPr>
        <w:spacing w:line="360" w:lineRule="auto"/>
        <w:ind w:left="360"/>
        <w:jc w:val="both"/>
        <w:rPr>
          <w:rFonts w:ascii="David" w:hAnsi="David"/>
        </w:rPr>
      </w:pPr>
    </w:p>
    <w:p w:rsidR="00EE6EB1" w:rsidRDefault="00EE6EB1" w:rsidP="00EE6EB1">
      <w:pPr>
        <w:pStyle w:val="ad"/>
        <w:numPr>
          <w:ilvl w:val="0"/>
          <w:numId w:val="1"/>
        </w:numPr>
        <w:spacing w:line="360" w:lineRule="auto"/>
        <w:jc w:val="both"/>
        <w:rPr>
          <w:rFonts w:ascii="David" w:hAnsi="David" w:cs="David"/>
          <w:b/>
          <w:bCs/>
          <w:sz w:val="26"/>
          <w:szCs w:val="26"/>
          <w:rtl/>
        </w:rPr>
      </w:pPr>
      <w:r>
        <w:rPr>
          <w:rFonts w:ascii="David" w:hAnsi="David" w:cs="David"/>
          <w:b/>
          <w:bCs/>
          <w:sz w:val="26"/>
          <w:szCs w:val="26"/>
          <w:rtl/>
        </w:rPr>
        <w:t>טענות האישה:</w:t>
      </w:r>
    </w:p>
    <w:p w:rsidR="00EE6EB1" w:rsidRDefault="00EE6EB1" w:rsidP="00EE6EB1">
      <w:pPr>
        <w:pStyle w:val="ad"/>
        <w:spacing w:line="240" w:lineRule="auto"/>
        <w:jc w:val="both"/>
        <w:rPr>
          <w:rFonts w:ascii="David" w:hAnsi="David" w:cs="David"/>
          <w:sz w:val="24"/>
          <w:szCs w:val="24"/>
        </w:rPr>
      </w:pPr>
    </w:p>
    <w:p w:rsidR="00EE6EB1" w:rsidRDefault="00EE6EB1" w:rsidP="00243D05">
      <w:pPr>
        <w:pStyle w:val="ad"/>
        <w:numPr>
          <w:ilvl w:val="0"/>
          <w:numId w:val="2"/>
        </w:numPr>
        <w:spacing w:line="360" w:lineRule="auto"/>
        <w:jc w:val="both"/>
        <w:rPr>
          <w:rFonts w:ascii="David" w:hAnsi="David" w:cs="David"/>
          <w:sz w:val="24"/>
          <w:szCs w:val="24"/>
        </w:rPr>
      </w:pPr>
      <w:r>
        <w:rPr>
          <w:rFonts w:ascii="David" w:hAnsi="David" w:cs="David"/>
          <w:sz w:val="24"/>
          <w:szCs w:val="24"/>
          <w:rtl/>
        </w:rPr>
        <w:t>בין הצדדים קיימים פערי השתכרות ואלו גדלו מאז פסיקת המזונות הזמניים. כיום שכרה של האישה עומד על כ- 4,000 ₪ בלבד בממוצע ואילו שכרו של האיש עומד על סך של 22,000 ₪ בממוצע. אחוז משרת האם משתנה מידי שנה ונקבע בכפוף למסגרת התקן אשר תלויה במספר התלמידים הנרשמים למגמת ה</w:t>
      </w:r>
      <w:r w:rsidR="00243D05">
        <w:rPr>
          <w:rFonts w:ascii="David" w:hAnsi="David" w:cs="David" w:hint="cs"/>
          <w:sz w:val="24"/>
          <w:szCs w:val="24"/>
          <w:rtl/>
        </w:rPr>
        <w:t>*****</w:t>
      </w:r>
      <w:r>
        <w:rPr>
          <w:rFonts w:ascii="David" w:hAnsi="David" w:cs="David"/>
          <w:sz w:val="24"/>
          <w:szCs w:val="24"/>
          <w:rtl/>
        </w:rPr>
        <w:t xml:space="preserve">. </w:t>
      </w:r>
    </w:p>
    <w:p w:rsidR="00EE6EB1" w:rsidRDefault="00EE6EB1" w:rsidP="00EE6EB1">
      <w:pPr>
        <w:pStyle w:val="ad"/>
        <w:spacing w:line="360" w:lineRule="auto"/>
        <w:ind w:left="1080"/>
        <w:jc w:val="both"/>
        <w:rPr>
          <w:rFonts w:ascii="David" w:hAnsi="David" w:cs="David"/>
          <w:sz w:val="24"/>
          <w:szCs w:val="24"/>
          <w:rtl/>
        </w:rPr>
      </w:pPr>
    </w:p>
    <w:p w:rsidR="00EE6EB1" w:rsidRDefault="00EE6EB1" w:rsidP="00EE6EB1">
      <w:pPr>
        <w:pStyle w:val="ad"/>
        <w:numPr>
          <w:ilvl w:val="0"/>
          <w:numId w:val="2"/>
        </w:numPr>
        <w:spacing w:line="360" w:lineRule="auto"/>
        <w:jc w:val="both"/>
        <w:rPr>
          <w:rFonts w:ascii="David" w:hAnsi="David" w:cs="David"/>
          <w:sz w:val="24"/>
          <w:szCs w:val="24"/>
        </w:rPr>
      </w:pPr>
      <w:r>
        <w:rPr>
          <w:rFonts w:ascii="David" w:hAnsi="David" w:cs="David"/>
          <w:sz w:val="24"/>
          <w:szCs w:val="24"/>
          <w:rtl/>
        </w:rPr>
        <w:t xml:space="preserve">טענות האיש בדבר הכנסות נוספות של האישה, לא הוכחו. ראה לעניין זה המענה של המומחה לשאלות ההבהרה. מנגד, האסמכתאות אשר צורפו על-ידי האישה מעידות על סכומים של עשרות אלפי שקלים אשר הועברו לחשבונות ניירות הערך של האיש ללא ידיעתה. </w:t>
      </w:r>
    </w:p>
    <w:p w:rsidR="00EE6EB1" w:rsidRDefault="00EE6EB1" w:rsidP="00EE6EB1">
      <w:pPr>
        <w:pStyle w:val="ad"/>
        <w:rPr>
          <w:rFonts w:ascii="David" w:hAnsi="David" w:cs="David"/>
          <w:sz w:val="24"/>
          <w:szCs w:val="24"/>
        </w:rPr>
      </w:pPr>
    </w:p>
    <w:p w:rsidR="00EE6EB1" w:rsidRDefault="00EE6EB1" w:rsidP="00EE6EB1">
      <w:pPr>
        <w:pStyle w:val="ad"/>
        <w:numPr>
          <w:ilvl w:val="0"/>
          <w:numId w:val="2"/>
        </w:numPr>
        <w:spacing w:line="360" w:lineRule="auto"/>
        <w:jc w:val="both"/>
        <w:rPr>
          <w:rFonts w:ascii="David" w:hAnsi="David" w:cs="David"/>
          <w:sz w:val="24"/>
          <w:szCs w:val="24"/>
        </w:rPr>
      </w:pPr>
      <w:r>
        <w:rPr>
          <w:rFonts w:ascii="David" w:hAnsi="David" w:cs="David"/>
          <w:sz w:val="24"/>
          <w:szCs w:val="24"/>
          <w:rtl/>
        </w:rPr>
        <w:t xml:space="preserve">ההסכם בין הצדדים מקנה לאיש בעלות מלאה על דירה בשווי גבוה, העומד לכל הפחות על 1,730,000 ₪ (בהתאם לחוות דעת השמאי מיום 21.9.2022 הוערכה דירת הצדדים בסך של 1,620,000 ₪, ויתכן ושוויה אף עלה מאז). </w:t>
      </w:r>
    </w:p>
    <w:p w:rsidR="00EE6EB1" w:rsidRDefault="00EE6EB1" w:rsidP="00EE6EB1">
      <w:pPr>
        <w:pStyle w:val="ad"/>
        <w:spacing w:line="360" w:lineRule="auto"/>
        <w:ind w:left="1080"/>
        <w:jc w:val="both"/>
        <w:rPr>
          <w:rFonts w:ascii="David" w:hAnsi="David" w:cs="David"/>
          <w:sz w:val="24"/>
          <w:szCs w:val="24"/>
          <w:rtl/>
        </w:rPr>
      </w:pPr>
    </w:p>
    <w:p w:rsidR="00EE6EB1" w:rsidRDefault="00EE6EB1" w:rsidP="00243D05">
      <w:pPr>
        <w:pStyle w:val="ad"/>
        <w:spacing w:line="360" w:lineRule="auto"/>
        <w:ind w:left="1080"/>
        <w:jc w:val="both"/>
        <w:rPr>
          <w:rFonts w:ascii="David" w:hAnsi="David" w:cs="David"/>
          <w:sz w:val="24"/>
          <w:szCs w:val="24"/>
        </w:rPr>
      </w:pPr>
      <w:r>
        <w:rPr>
          <w:rFonts w:ascii="David" w:hAnsi="David" w:cs="David"/>
          <w:sz w:val="24"/>
          <w:szCs w:val="24"/>
          <w:rtl/>
        </w:rPr>
        <w:t xml:space="preserve">מנגד, נדרשת האישה להשיב חובות בסך של למעלה מ-200,000 ₪ לעיריית </w:t>
      </w:r>
      <w:r w:rsidR="00243D05">
        <w:rPr>
          <w:rFonts w:ascii="David" w:hAnsi="David" w:cs="David" w:hint="cs"/>
          <w:sz w:val="24"/>
          <w:szCs w:val="24"/>
          <w:rtl/>
        </w:rPr>
        <w:t>*****</w:t>
      </w:r>
      <w:r>
        <w:rPr>
          <w:rFonts w:ascii="David" w:hAnsi="David" w:cs="David"/>
          <w:sz w:val="24"/>
          <w:szCs w:val="24"/>
          <w:rtl/>
        </w:rPr>
        <w:t xml:space="preserve">, חברת חשמל, הוצאה לפועל, חברות אשראי וכן לבני משפחה אשר סייעו בתשלום הוצאות משפטיות. כמו כן נדרשת האישה לשאת בסך של 45,000 ₪ לטובת סגירת החשבון המשותף, וכן ב- 25,000 ₪ - תשלום חוב לחברת האשראי. </w:t>
      </w:r>
    </w:p>
    <w:p w:rsidR="00EE6EB1" w:rsidRDefault="00EE6EB1" w:rsidP="00EE6EB1">
      <w:pPr>
        <w:pStyle w:val="ad"/>
        <w:spacing w:line="360" w:lineRule="auto"/>
        <w:ind w:left="1080"/>
        <w:jc w:val="both"/>
        <w:rPr>
          <w:rFonts w:ascii="David" w:hAnsi="David" w:cs="David"/>
          <w:sz w:val="24"/>
          <w:szCs w:val="24"/>
          <w:rtl/>
        </w:rPr>
      </w:pPr>
    </w:p>
    <w:p w:rsidR="00EE6EB1" w:rsidRDefault="00EE6EB1" w:rsidP="00243D05">
      <w:pPr>
        <w:pStyle w:val="ad"/>
        <w:spacing w:line="360" w:lineRule="auto"/>
        <w:ind w:left="1080"/>
        <w:jc w:val="both"/>
        <w:rPr>
          <w:rFonts w:ascii="David" w:hAnsi="David" w:cs="David"/>
          <w:sz w:val="24"/>
          <w:szCs w:val="24"/>
          <w:rtl/>
        </w:rPr>
      </w:pPr>
      <w:r>
        <w:rPr>
          <w:rFonts w:ascii="David" w:hAnsi="David" w:cs="David"/>
          <w:sz w:val="24"/>
          <w:szCs w:val="24"/>
          <w:rtl/>
        </w:rPr>
        <w:t>לאור כל החובות, נותרה האישה ללא יכולת כלכלית לרכוש דירה. כמו כן האישה איבדה זכאותה לרכישת דירה במסגרת המבצע של "</w:t>
      </w:r>
      <w:r w:rsidR="00243D05">
        <w:rPr>
          <w:rFonts w:ascii="David" w:hAnsi="David" w:cs="David" w:hint="cs"/>
          <w:sz w:val="24"/>
          <w:szCs w:val="24"/>
          <w:rtl/>
        </w:rPr>
        <w:t>*****</w:t>
      </w:r>
      <w:r>
        <w:rPr>
          <w:rFonts w:ascii="David" w:hAnsi="David" w:cs="David"/>
          <w:sz w:val="24"/>
          <w:szCs w:val="24"/>
          <w:rtl/>
        </w:rPr>
        <w:t xml:space="preserve"> </w:t>
      </w:r>
      <w:r w:rsidR="00243D05">
        <w:rPr>
          <w:rFonts w:ascii="David" w:hAnsi="David" w:cs="David" w:hint="cs"/>
          <w:sz w:val="24"/>
          <w:szCs w:val="24"/>
          <w:rtl/>
        </w:rPr>
        <w:t>******</w:t>
      </w:r>
      <w:r>
        <w:rPr>
          <w:rFonts w:ascii="David" w:hAnsi="David" w:cs="David"/>
          <w:sz w:val="24"/>
          <w:szCs w:val="24"/>
          <w:rtl/>
        </w:rPr>
        <w:t xml:space="preserve">", ועל כן תידרש לשכור דירה בדמי שכירות חודשיים שלא יפחתו מ-5,000 ₪ בקרבת בית ספר, החברים וסביבתה הטבעית של הקטינה.  </w:t>
      </w:r>
    </w:p>
    <w:p w:rsidR="00EE6EB1" w:rsidRDefault="00EE6EB1" w:rsidP="00EE6EB1">
      <w:pPr>
        <w:pStyle w:val="ad"/>
        <w:spacing w:line="360" w:lineRule="auto"/>
        <w:ind w:left="1080"/>
        <w:jc w:val="both"/>
        <w:rPr>
          <w:rFonts w:ascii="David" w:hAnsi="David" w:cs="David"/>
          <w:sz w:val="24"/>
          <w:szCs w:val="24"/>
        </w:rPr>
      </w:pPr>
    </w:p>
    <w:p w:rsidR="00EE6EB1" w:rsidRDefault="00EE6EB1" w:rsidP="00EE6EB1">
      <w:pPr>
        <w:pStyle w:val="ad"/>
        <w:numPr>
          <w:ilvl w:val="0"/>
          <w:numId w:val="2"/>
        </w:numPr>
        <w:spacing w:line="360" w:lineRule="auto"/>
        <w:jc w:val="both"/>
        <w:rPr>
          <w:rFonts w:ascii="David" w:hAnsi="David" w:cs="David"/>
          <w:sz w:val="24"/>
          <w:szCs w:val="24"/>
          <w:rtl/>
        </w:rPr>
      </w:pPr>
      <w:r>
        <w:rPr>
          <w:rFonts w:ascii="David" w:hAnsi="David" w:cs="David"/>
          <w:sz w:val="24"/>
          <w:szCs w:val="24"/>
          <w:rtl/>
        </w:rPr>
        <w:t xml:space="preserve">צרכי הקטינה פורטו בהרחבה וכיום הם גדלו, לאור העלייה ביוקר המחיה ויש מקום להעריך את צורכי הקטינה על הרף הגבוה. </w:t>
      </w:r>
    </w:p>
    <w:p w:rsidR="00EE6EB1" w:rsidRDefault="00EE6EB1" w:rsidP="00EE6EB1">
      <w:pPr>
        <w:pStyle w:val="ad"/>
        <w:spacing w:line="360" w:lineRule="auto"/>
        <w:ind w:left="1080"/>
        <w:jc w:val="both"/>
        <w:rPr>
          <w:rFonts w:ascii="David" w:hAnsi="David" w:cs="David"/>
          <w:sz w:val="24"/>
          <w:szCs w:val="24"/>
        </w:rPr>
      </w:pPr>
    </w:p>
    <w:p w:rsidR="00EE6EB1" w:rsidRDefault="00EE6EB1" w:rsidP="00EE6EB1">
      <w:pPr>
        <w:pStyle w:val="ad"/>
        <w:numPr>
          <w:ilvl w:val="0"/>
          <w:numId w:val="2"/>
        </w:numPr>
        <w:spacing w:line="360" w:lineRule="auto"/>
        <w:jc w:val="both"/>
        <w:rPr>
          <w:rFonts w:ascii="David" w:hAnsi="David" w:cs="David"/>
          <w:sz w:val="24"/>
          <w:szCs w:val="24"/>
        </w:rPr>
      </w:pPr>
      <w:r>
        <w:rPr>
          <w:rFonts w:ascii="David" w:hAnsi="David" w:cs="David"/>
          <w:sz w:val="24"/>
          <w:szCs w:val="24"/>
          <w:rtl/>
        </w:rPr>
        <w:t xml:space="preserve">יש לחייב את האיש בדמי מזונות שוטפים בסך של 3,050 ₪ לחודש, לחייב את האיש עבור חלקה של הקטינה בדמי מדור ואחזקה בסך של 2,462 ₪, לחייב את האיש לשאת ב- 84% מהוצאות החינוך והבריאות של הקטינה, ולקבוע כי דמי המזונות ישולמו באמצעות הוראת קבע ויהיו צמודים למדד. </w:t>
      </w:r>
    </w:p>
    <w:p w:rsidR="00EE6EB1" w:rsidRDefault="00EE6EB1" w:rsidP="00EE6EB1">
      <w:pPr>
        <w:pStyle w:val="ad"/>
        <w:spacing w:line="360" w:lineRule="auto"/>
        <w:ind w:left="1080"/>
        <w:jc w:val="both"/>
        <w:rPr>
          <w:rFonts w:ascii="David" w:hAnsi="David" w:cs="David"/>
          <w:sz w:val="24"/>
          <w:szCs w:val="24"/>
        </w:rPr>
      </w:pPr>
    </w:p>
    <w:p w:rsidR="00EE6EB1" w:rsidRDefault="00EE6EB1" w:rsidP="00EE6EB1">
      <w:pPr>
        <w:pStyle w:val="ad"/>
        <w:numPr>
          <w:ilvl w:val="0"/>
          <w:numId w:val="1"/>
        </w:numPr>
        <w:spacing w:line="360" w:lineRule="auto"/>
        <w:jc w:val="both"/>
        <w:rPr>
          <w:rFonts w:ascii="David" w:hAnsi="David" w:cs="David"/>
          <w:sz w:val="24"/>
          <w:szCs w:val="24"/>
        </w:rPr>
      </w:pPr>
      <w:r>
        <w:rPr>
          <w:rFonts w:ascii="David" w:hAnsi="David" w:cs="David"/>
          <w:b/>
          <w:bCs/>
          <w:sz w:val="26"/>
          <w:szCs w:val="26"/>
          <w:rtl/>
        </w:rPr>
        <w:t>טענות האיש</w:t>
      </w:r>
      <w:r>
        <w:rPr>
          <w:rFonts w:ascii="David" w:hAnsi="David" w:cs="David"/>
          <w:sz w:val="24"/>
          <w:szCs w:val="24"/>
          <w:rtl/>
        </w:rPr>
        <w:t>:</w:t>
      </w:r>
    </w:p>
    <w:p w:rsidR="00EE6EB1" w:rsidRDefault="00EE6EB1" w:rsidP="00EE6EB1">
      <w:pPr>
        <w:pStyle w:val="ad"/>
        <w:spacing w:line="240" w:lineRule="auto"/>
        <w:jc w:val="both"/>
        <w:rPr>
          <w:rFonts w:ascii="David" w:hAnsi="David" w:cs="David"/>
          <w:sz w:val="24"/>
          <w:szCs w:val="24"/>
        </w:rPr>
      </w:pPr>
    </w:p>
    <w:p w:rsidR="00EE6EB1" w:rsidRDefault="00EE6EB1" w:rsidP="00EE6EB1">
      <w:pPr>
        <w:pStyle w:val="ad"/>
        <w:numPr>
          <w:ilvl w:val="0"/>
          <w:numId w:val="3"/>
        </w:numPr>
        <w:spacing w:line="360" w:lineRule="auto"/>
        <w:jc w:val="both"/>
        <w:rPr>
          <w:rFonts w:ascii="David" w:hAnsi="David" w:cs="David"/>
          <w:sz w:val="24"/>
          <w:szCs w:val="24"/>
        </w:rPr>
      </w:pPr>
      <w:r>
        <w:rPr>
          <w:rFonts w:ascii="David" w:hAnsi="David" w:cs="David"/>
          <w:sz w:val="24"/>
          <w:szCs w:val="24"/>
          <w:rtl/>
        </w:rPr>
        <w:t xml:space="preserve">ההחלטה בדבר המזונות הזמניים ניתנה בראשית הדרך ואך ורק על שום טענות כוזבות של האישה, הן ביחס לכושר השתכרותה ומקורות הכנסתה בפועל והן בדבר הכנסותיו של האיש בגין פעילותו הנטענת והלא מוכחת בשוק ההון. </w:t>
      </w:r>
    </w:p>
    <w:p w:rsidR="00EE6EB1" w:rsidRDefault="00EE6EB1" w:rsidP="00EE6EB1">
      <w:pPr>
        <w:pStyle w:val="ad"/>
        <w:spacing w:line="360" w:lineRule="auto"/>
        <w:ind w:left="1080"/>
        <w:jc w:val="both"/>
        <w:rPr>
          <w:rFonts w:ascii="David" w:hAnsi="David" w:cs="David"/>
          <w:sz w:val="24"/>
          <w:szCs w:val="24"/>
          <w:rtl/>
        </w:rPr>
      </w:pPr>
      <w:r>
        <w:rPr>
          <w:rFonts w:ascii="David" w:hAnsi="David" w:cs="David"/>
          <w:sz w:val="24"/>
          <w:szCs w:val="24"/>
          <w:rtl/>
        </w:rPr>
        <w:t xml:space="preserve">נמצא כי חשבונות ני"ע הסחירים של האיש הינם בסכומים נמוכים, ולא במאות אלפי ₪,  כטענת האישה. </w:t>
      </w:r>
    </w:p>
    <w:p w:rsidR="00EE6EB1" w:rsidRDefault="00EE6EB1" w:rsidP="00EE6EB1">
      <w:pPr>
        <w:pStyle w:val="ad"/>
        <w:spacing w:line="360" w:lineRule="auto"/>
        <w:ind w:left="1080"/>
        <w:jc w:val="both"/>
        <w:rPr>
          <w:rFonts w:ascii="David" w:hAnsi="David" w:cs="David"/>
          <w:sz w:val="24"/>
          <w:szCs w:val="24"/>
        </w:rPr>
      </w:pPr>
    </w:p>
    <w:p w:rsidR="00EE6EB1" w:rsidRDefault="00EE6EB1" w:rsidP="00EE6EB1">
      <w:pPr>
        <w:pStyle w:val="ad"/>
        <w:numPr>
          <w:ilvl w:val="0"/>
          <w:numId w:val="3"/>
        </w:numPr>
        <w:spacing w:line="360" w:lineRule="auto"/>
        <w:jc w:val="both"/>
        <w:rPr>
          <w:rFonts w:ascii="David" w:hAnsi="David" w:cs="David"/>
          <w:sz w:val="24"/>
          <w:szCs w:val="24"/>
          <w:rtl/>
        </w:rPr>
      </w:pPr>
      <w:r>
        <w:rPr>
          <w:rFonts w:ascii="David" w:hAnsi="David" w:cs="David"/>
          <w:sz w:val="24"/>
          <w:szCs w:val="24"/>
          <w:rtl/>
        </w:rPr>
        <w:t xml:space="preserve">הוכח כי לאישה הכנסות נוספות מעבודות מזדמנות והדבר ניכר בדפי חשבון הבנק ובפרסומים ברשתות החברתיות. האישה הינה רבת אשכולות ומקצועות ויש לה עשייה המניבה הכנסות רבות, באופן לא מדווח. </w:t>
      </w:r>
    </w:p>
    <w:p w:rsidR="00EE6EB1" w:rsidRDefault="00EE6EB1" w:rsidP="00EE6EB1">
      <w:pPr>
        <w:pStyle w:val="ad"/>
        <w:spacing w:line="360" w:lineRule="auto"/>
        <w:ind w:left="1080"/>
        <w:jc w:val="both"/>
        <w:rPr>
          <w:rFonts w:ascii="David" w:hAnsi="David" w:cs="David"/>
          <w:sz w:val="24"/>
          <w:szCs w:val="24"/>
        </w:rPr>
      </w:pPr>
    </w:p>
    <w:p w:rsidR="00EE6EB1" w:rsidRDefault="00EE6EB1" w:rsidP="00EE6EB1">
      <w:pPr>
        <w:pStyle w:val="ad"/>
        <w:numPr>
          <w:ilvl w:val="0"/>
          <w:numId w:val="3"/>
        </w:numPr>
        <w:spacing w:line="360" w:lineRule="auto"/>
        <w:jc w:val="both"/>
        <w:rPr>
          <w:rFonts w:ascii="David" w:hAnsi="David" w:cs="David"/>
          <w:sz w:val="24"/>
          <w:szCs w:val="24"/>
        </w:rPr>
      </w:pPr>
      <w:r>
        <w:rPr>
          <w:rFonts w:ascii="David" w:hAnsi="David" w:cs="David"/>
          <w:sz w:val="24"/>
          <w:szCs w:val="24"/>
          <w:rtl/>
        </w:rPr>
        <w:t xml:space="preserve">המומחה קבע כי לא ניתן לקבוע פערי השתכרות בין הצדדים. </w:t>
      </w:r>
    </w:p>
    <w:p w:rsidR="00EE6EB1" w:rsidRDefault="00EE6EB1" w:rsidP="00EE6EB1">
      <w:pPr>
        <w:pStyle w:val="ad"/>
        <w:rPr>
          <w:rFonts w:ascii="David" w:hAnsi="David" w:cs="David"/>
          <w:sz w:val="24"/>
          <w:szCs w:val="24"/>
          <w:rtl/>
        </w:rPr>
      </w:pPr>
    </w:p>
    <w:p w:rsidR="00EE6EB1" w:rsidRDefault="00EE6EB1" w:rsidP="00243D05">
      <w:pPr>
        <w:pStyle w:val="ad"/>
        <w:numPr>
          <w:ilvl w:val="0"/>
          <w:numId w:val="3"/>
        </w:numPr>
        <w:spacing w:line="360" w:lineRule="auto"/>
        <w:jc w:val="both"/>
        <w:rPr>
          <w:rFonts w:ascii="David" w:hAnsi="David" w:cs="David"/>
          <w:sz w:val="24"/>
          <w:szCs w:val="24"/>
        </w:rPr>
      </w:pPr>
      <w:r>
        <w:rPr>
          <w:rFonts w:ascii="David" w:hAnsi="David" w:cs="David"/>
          <w:sz w:val="24"/>
          <w:szCs w:val="24"/>
          <w:rtl/>
        </w:rPr>
        <w:t xml:space="preserve">האישה הינה </w:t>
      </w:r>
      <w:r w:rsidR="00243D05">
        <w:rPr>
          <w:rFonts w:ascii="David" w:hAnsi="David" w:cs="David" w:hint="cs"/>
          <w:sz w:val="24"/>
          <w:szCs w:val="24"/>
          <w:rtl/>
        </w:rPr>
        <w:t>****</w:t>
      </w:r>
      <w:r>
        <w:rPr>
          <w:rFonts w:ascii="David" w:hAnsi="David" w:cs="David"/>
          <w:sz w:val="24"/>
          <w:szCs w:val="24"/>
          <w:rtl/>
        </w:rPr>
        <w:t xml:space="preserve"> המועסקת ע"י </w:t>
      </w:r>
      <w:r w:rsidR="00243D05">
        <w:rPr>
          <w:rFonts w:ascii="David" w:hAnsi="David" w:cs="David" w:hint="cs"/>
          <w:sz w:val="24"/>
          <w:szCs w:val="24"/>
          <w:rtl/>
        </w:rPr>
        <w:t>****</w:t>
      </w:r>
      <w:r>
        <w:rPr>
          <w:rFonts w:ascii="David" w:hAnsi="David" w:cs="David"/>
          <w:sz w:val="24"/>
          <w:szCs w:val="24"/>
          <w:rtl/>
        </w:rPr>
        <w:t xml:space="preserve"> </w:t>
      </w:r>
      <w:r w:rsidR="00243D05">
        <w:rPr>
          <w:rFonts w:ascii="David" w:hAnsi="David" w:cs="David" w:hint="cs"/>
          <w:sz w:val="24"/>
          <w:szCs w:val="24"/>
          <w:rtl/>
        </w:rPr>
        <w:t>******</w:t>
      </w:r>
      <w:r>
        <w:rPr>
          <w:rFonts w:ascii="David" w:hAnsi="David" w:cs="David"/>
          <w:sz w:val="24"/>
          <w:szCs w:val="24"/>
          <w:rtl/>
        </w:rPr>
        <w:t xml:space="preserve"> ומאז ראשית ההליכים בחרה מרצונה החופשי לצאת לחל"ת ולחדול לעבוד משרה מלאה, לשם יצירת מצג שווא. כיום האישה עובדת 30% משרה, לפי בחירתה ועל מנת להוציא בעורמה מזונות מהאיש. </w:t>
      </w:r>
    </w:p>
    <w:p w:rsidR="00EE6EB1" w:rsidRDefault="00EE6EB1" w:rsidP="00EE6EB1">
      <w:pPr>
        <w:pStyle w:val="ad"/>
        <w:rPr>
          <w:rFonts w:ascii="David" w:hAnsi="David" w:cs="David"/>
          <w:sz w:val="24"/>
          <w:szCs w:val="24"/>
          <w:rtl/>
        </w:rPr>
      </w:pPr>
    </w:p>
    <w:p w:rsidR="00EE6EB1" w:rsidRDefault="00EE6EB1" w:rsidP="00EE6EB1">
      <w:pPr>
        <w:pStyle w:val="ad"/>
        <w:numPr>
          <w:ilvl w:val="0"/>
          <w:numId w:val="3"/>
        </w:numPr>
        <w:spacing w:line="360" w:lineRule="auto"/>
        <w:jc w:val="both"/>
        <w:rPr>
          <w:rFonts w:ascii="David" w:hAnsi="David" w:cs="David"/>
          <w:sz w:val="24"/>
          <w:szCs w:val="24"/>
        </w:rPr>
      </w:pPr>
      <w:r>
        <w:rPr>
          <w:rFonts w:ascii="David" w:hAnsi="David" w:cs="David"/>
          <w:sz w:val="24"/>
          <w:szCs w:val="24"/>
          <w:rtl/>
        </w:rPr>
        <w:t xml:space="preserve">הצדדים  חולקים זמני שהות באופן שוויוני. </w:t>
      </w:r>
    </w:p>
    <w:p w:rsidR="00EE6EB1" w:rsidRDefault="00EE6EB1" w:rsidP="00EE6EB1">
      <w:pPr>
        <w:pStyle w:val="ad"/>
        <w:rPr>
          <w:rFonts w:ascii="David" w:hAnsi="David" w:cs="David"/>
          <w:sz w:val="24"/>
          <w:szCs w:val="24"/>
          <w:rtl/>
        </w:rPr>
      </w:pPr>
    </w:p>
    <w:p w:rsidR="00EE6EB1" w:rsidRDefault="00EE6EB1" w:rsidP="00EE6EB1">
      <w:pPr>
        <w:pStyle w:val="ad"/>
        <w:numPr>
          <w:ilvl w:val="0"/>
          <w:numId w:val="3"/>
        </w:numPr>
        <w:spacing w:line="360" w:lineRule="auto"/>
        <w:jc w:val="both"/>
        <w:rPr>
          <w:rFonts w:ascii="David" w:hAnsi="David" w:cs="David"/>
          <w:sz w:val="24"/>
          <w:szCs w:val="24"/>
        </w:rPr>
      </w:pPr>
      <w:r>
        <w:rPr>
          <w:rFonts w:ascii="David" w:hAnsi="David" w:cs="David"/>
          <w:sz w:val="24"/>
          <w:szCs w:val="24"/>
          <w:rtl/>
        </w:rPr>
        <w:t xml:space="preserve">לקטינה שני בתים מרכזיים, כאשר האישה לא מעבירה שום ציוד/ביגוד של הקטינה לאיש וזה רוכש עבור הקטינה את כל הנחוץ לה, לרבות ביגוד והנעלה. </w:t>
      </w:r>
    </w:p>
    <w:p w:rsidR="00EE6EB1" w:rsidRDefault="00EE6EB1" w:rsidP="00EE6EB1">
      <w:pPr>
        <w:pStyle w:val="ad"/>
        <w:rPr>
          <w:rFonts w:ascii="David" w:hAnsi="David" w:cs="David"/>
          <w:sz w:val="24"/>
          <w:szCs w:val="24"/>
          <w:rtl/>
        </w:rPr>
      </w:pPr>
    </w:p>
    <w:p w:rsidR="00EE6EB1" w:rsidRDefault="00EE6EB1" w:rsidP="00EE6EB1">
      <w:pPr>
        <w:pStyle w:val="ad"/>
        <w:numPr>
          <w:ilvl w:val="0"/>
          <w:numId w:val="3"/>
        </w:numPr>
        <w:spacing w:line="360" w:lineRule="auto"/>
        <w:jc w:val="both"/>
        <w:rPr>
          <w:rFonts w:ascii="David" w:hAnsi="David" w:cs="David"/>
          <w:sz w:val="24"/>
          <w:szCs w:val="24"/>
        </w:rPr>
      </w:pPr>
      <w:r>
        <w:rPr>
          <w:rFonts w:ascii="David" w:hAnsi="David" w:cs="David"/>
          <w:sz w:val="24"/>
          <w:szCs w:val="24"/>
          <w:rtl/>
        </w:rPr>
        <w:t xml:space="preserve">נכון וצודק לבטל את חיוב דמי המזונות הזמניים רטרואקטיבית, אגב קיזוז החוב אשר עתיד להיווצר מתשלומי האיזון שהאיש חייב לשלם לאישה לפי ההסכם בין הצדדים לרכישת חלקה של האישה בדירה המשותפת. על אף שמדובר במזונות שנאכלו, אלו ניתנים להחזר במסגרת ההתחשבנות ההונית הפתוחה בין הצדדים. </w:t>
      </w:r>
    </w:p>
    <w:p w:rsidR="00EE6EB1" w:rsidRDefault="00EE6EB1" w:rsidP="00EE6EB1">
      <w:pPr>
        <w:pStyle w:val="ad"/>
        <w:rPr>
          <w:rFonts w:ascii="David" w:hAnsi="David" w:cs="David"/>
          <w:sz w:val="24"/>
          <w:szCs w:val="24"/>
          <w:rtl/>
        </w:rPr>
      </w:pPr>
    </w:p>
    <w:p w:rsidR="00EE6EB1" w:rsidRDefault="00EE6EB1" w:rsidP="002A32EF">
      <w:pPr>
        <w:pStyle w:val="ad"/>
        <w:numPr>
          <w:ilvl w:val="0"/>
          <w:numId w:val="3"/>
        </w:numPr>
        <w:spacing w:line="360" w:lineRule="auto"/>
        <w:jc w:val="both"/>
        <w:rPr>
          <w:rFonts w:ascii="David" w:hAnsi="David" w:cs="David"/>
          <w:sz w:val="24"/>
          <w:szCs w:val="24"/>
        </w:rPr>
      </w:pPr>
      <w:r>
        <w:rPr>
          <w:rFonts w:ascii="David" w:hAnsi="David" w:cs="David"/>
          <w:sz w:val="24"/>
          <w:szCs w:val="24"/>
          <w:rtl/>
        </w:rPr>
        <w:t>האיש נשא בדמי שכירת דירה מיום הפירוד ואילך וכעת רוכש את חלקה של האישה בדירה המשותפת, בעוד שהאישה צפויה לעבור למגורים ב</w:t>
      </w:r>
      <w:r w:rsidR="002A32EF">
        <w:rPr>
          <w:rFonts w:ascii="David" w:hAnsi="David" w:cs="David" w:hint="cs"/>
          <w:sz w:val="24"/>
          <w:szCs w:val="24"/>
          <w:rtl/>
        </w:rPr>
        <w:t>***</w:t>
      </w:r>
      <w:r>
        <w:rPr>
          <w:rFonts w:ascii="David" w:hAnsi="David" w:cs="David"/>
          <w:sz w:val="24"/>
          <w:szCs w:val="24"/>
          <w:rtl/>
        </w:rPr>
        <w:t xml:space="preserve">, בבית הוריה, ללא שכר דירה ולא יהיו לה הוצאות מדור. </w:t>
      </w:r>
    </w:p>
    <w:p w:rsidR="00EE6EB1" w:rsidRDefault="00EE6EB1" w:rsidP="00EE6EB1">
      <w:pPr>
        <w:pStyle w:val="ad"/>
        <w:rPr>
          <w:rFonts w:ascii="David" w:hAnsi="David" w:cs="David"/>
          <w:sz w:val="24"/>
          <w:szCs w:val="24"/>
          <w:rtl/>
        </w:rPr>
      </w:pPr>
    </w:p>
    <w:p w:rsidR="00EE6EB1" w:rsidRDefault="00EE6EB1" w:rsidP="009B5CBD">
      <w:pPr>
        <w:pStyle w:val="ad"/>
        <w:numPr>
          <w:ilvl w:val="0"/>
          <w:numId w:val="3"/>
        </w:numPr>
        <w:spacing w:line="360" w:lineRule="auto"/>
        <w:jc w:val="both"/>
        <w:rPr>
          <w:rFonts w:ascii="David" w:hAnsi="David" w:cs="David"/>
          <w:sz w:val="24"/>
          <w:szCs w:val="24"/>
        </w:rPr>
      </w:pPr>
      <w:r>
        <w:rPr>
          <w:rFonts w:ascii="David" w:hAnsi="David" w:cs="David"/>
          <w:sz w:val="24"/>
          <w:szCs w:val="24"/>
          <w:rtl/>
        </w:rPr>
        <w:t xml:space="preserve">האיש עובד ב- 120% משרה בעוד שהאישה נוהגת בחוסר תו"ל ועובדת רק 30% משרה על אף שהקטינה רשומה לצהרון עד שעה </w:t>
      </w:r>
      <w:r w:rsidR="009B5CBD">
        <w:rPr>
          <w:rFonts w:ascii="David" w:hAnsi="David" w:cs="David" w:hint="cs"/>
          <w:sz w:val="24"/>
          <w:szCs w:val="24"/>
          <w:rtl/>
        </w:rPr>
        <w:t>**</w:t>
      </w:r>
      <w:r>
        <w:rPr>
          <w:rFonts w:ascii="David" w:hAnsi="David" w:cs="David"/>
          <w:sz w:val="24"/>
          <w:szCs w:val="24"/>
          <w:rtl/>
        </w:rPr>
        <w:t>:</w:t>
      </w:r>
      <w:r w:rsidR="009B5CBD">
        <w:rPr>
          <w:rFonts w:ascii="David" w:hAnsi="David" w:cs="David" w:hint="cs"/>
          <w:sz w:val="24"/>
          <w:szCs w:val="24"/>
          <w:rtl/>
        </w:rPr>
        <w:t>**</w:t>
      </w:r>
      <w:r>
        <w:rPr>
          <w:rFonts w:ascii="David" w:hAnsi="David" w:cs="David"/>
          <w:sz w:val="24"/>
          <w:szCs w:val="24"/>
          <w:rtl/>
        </w:rPr>
        <w:t>.</w:t>
      </w:r>
    </w:p>
    <w:p w:rsidR="00EE6EB1" w:rsidRPr="009B5CBD" w:rsidRDefault="00EE6EB1" w:rsidP="00EE6EB1">
      <w:pPr>
        <w:pStyle w:val="ad"/>
        <w:rPr>
          <w:rFonts w:ascii="David" w:hAnsi="David" w:cs="David"/>
          <w:sz w:val="24"/>
          <w:szCs w:val="24"/>
          <w:rtl/>
        </w:rPr>
      </w:pPr>
    </w:p>
    <w:p w:rsidR="00EE6EB1" w:rsidRDefault="00EE6EB1" w:rsidP="00EE6EB1">
      <w:pPr>
        <w:pStyle w:val="ad"/>
        <w:numPr>
          <w:ilvl w:val="0"/>
          <w:numId w:val="3"/>
        </w:numPr>
        <w:spacing w:line="360" w:lineRule="auto"/>
        <w:jc w:val="both"/>
        <w:rPr>
          <w:rFonts w:ascii="David" w:hAnsi="David" w:cs="David"/>
          <w:sz w:val="24"/>
          <w:szCs w:val="24"/>
        </w:rPr>
      </w:pPr>
      <w:r>
        <w:rPr>
          <w:rFonts w:ascii="David" w:hAnsi="David" w:cs="David"/>
          <w:sz w:val="24"/>
          <w:szCs w:val="24"/>
          <w:rtl/>
        </w:rPr>
        <w:t xml:space="preserve">לא נטען ולא הוכח על-ידי האישה כי לא היו מאשרים לה לעבוד במשרה מלאה, גם אם הייתה מגישה בקשה להגדלת אחוזי משרתה. </w:t>
      </w:r>
    </w:p>
    <w:p w:rsidR="00EE6EB1" w:rsidRDefault="00EE6EB1" w:rsidP="00EE6EB1">
      <w:pPr>
        <w:pStyle w:val="ad"/>
        <w:spacing w:line="360" w:lineRule="auto"/>
        <w:ind w:left="1080"/>
        <w:jc w:val="both"/>
        <w:rPr>
          <w:rFonts w:ascii="David" w:hAnsi="David" w:cs="David"/>
          <w:sz w:val="24"/>
          <w:szCs w:val="24"/>
          <w:rtl/>
        </w:rPr>
      </w:pPr>
    </w:p>
    <w:p w:rsidR="00EE6EB1" w:rsidRDefault="00EE6EB1" w:rsidP="00EE6EB1">
      <w:pPr>
        <w:pStyle w:val="ad"/>
        <w:numPr>
          <w:ilvl w:val="0"/>
          <w:numId w:val="3"/>
        </w:numPr>
        <w:spacing w:line="360" w:lineRule="auto"/>
        <w:jc w:val="both"/>
        <w:rPr>
          <w:rFonts w:ascii="David" w:hAnsi="David" w:cs="David"/>
          <w:sz w:val="24"/>
          <w:szCs w:val="24"/>
          <w:rtl/>
        </w:rPr>
      </w:pPr>
      <w:r>
        <w:rPr>
          <w:rFonts w:ascii="David" w:hAnsi="David" w:cs="David"/>
          <w:sz w:val="24"/>
          <w:szCs w:val="24"/>
          <w:rtl/>
        </w:rPr>
        <w:t xml:space="preserve">האיש הציג תדפיסי כרטיס אשראי המראים באופן ברור את ההוצאות הרבות שלו לטובת סיפוק צורכי הקטינה והקניית רמת מחייה מכובדת. </w:t>
      </w:r>
    </w:p>
    <w:p w:rsidR="00EE6EB1" w:rsidRDefault="00EE6EB1" w:rsidP="00EE6EB1">
      <w:pPr>
        <w:pStyle w:val="ad"/>
        <w:spacing w:line="360" w:lineRule="auto"/>
        <w:ind w:left="1080"/>
        <w:jc w:val="both"/>
        <w:rPr>
          <w:rFonts w:ascii="David" w:hAnsi="David" w:cs="David"/>
          <w:sz w:val="24"/>
          <w:szCs w:val="24"/>
        </w:rPr>
      </w:pPr>
    </w:p>
    <w:p w:rsidR="00EE6EB1" w:rsidRDefault="00EE6EB1" w:rsidP="00EE6EB1">
      <w:pPr>
        <w:pStyle w:val="ad"/>
        <w:numPr>
          <w:ilvl w:val="0"/>
          <w:numId w:val="3"/>
        </w:numPr>
        <w:spacing w:line="360" w:lineRule="auto"/>
        <w:jc w:val="both"/>
        <w:rPr>
          <w:rFonts w:ascii="David" w:hAnsi="David" w:cs="David"/>
          <w:sz w:val="24"/>
          <w:szCs w:val="24"/>
        </w:rPr>
      </w:pPr>
      <w:r>
        <w:rPr>
          <w:rFonts w:ascii="David" w:hAnsi="David" w:cs="David"/>
          <w:sz w:val="24"/>
          <w:szCs w:val="24"/>
          <w:rtl/>
        </w:rPr>
        <w:t xml:space="preserve">על כן ומאחר והקטינה מעל לגיל 6 וזמני השהות שוויוניים, אין מקום לפסיקת מזונות ומדור. כמו כן יש לקבוע, כי קצבאות מל"ל ומענקים וכן כל ההטבות ההולכות אחר הקטינה מכל מוסדות המדינה יהיו להוריה מחצה על מחצה. </w:t>
      </w:r>
    </w:p>
    <w:p w:rsidR="00EE6EB1" w:rsidRDefault="00EE6EB1" w:rsidP="00EE6EB1">
      <w:pPr>
        <w:pStyle w:val="ad"/>
        <w:spacing w:line="360" w:lineRule="auto"/>
        <w:jc w:val="both"/>
        <w:rPr>
          <w:rFonts w:ascii="David" w:hAnsi="David" w:cs="David"/>
          <w:b/>
          <w:bCs/>
          <w:sz w:val="24"/>
          <w:szCs w:val="24"/>
          <w:u w:val="single"/>
        </w:rPr>
      </w:pPr>
    </w:p>
    <w:p w:rsidR="00EE6EB1" w:rsidRDefault="00EE6EB1" w:rsidP="00EE6EB1">
      <w:pPr>
        <w:pStyle w:val="ad"/>
        <w:spacing w:line="360" w:lineRule="auto"/>
        <w:jc w:val="both"/>
        <w:rPr>
          <w:rFonts w:ascii="David" w:hAnsi="David" w:cs="David"/>
          <w:sz w:val="26"/>
          <w:szCs w:val="26"/>
        </w:rPr>
      </w:pPr>
      <w:r>
        <w:rPr>
          <w:rFonts w:ascii="David" w:hAnsi="David" w:cs="David"/>
          <w:b/>
          <w:bCs/>
          <w:sz w:val="28"/>
          <w:szCs w:val="28"/>
          <w:u w:val="single"/>
          <w:rtl/>
        </w:rPr>
        <w:t>דיון והכרעה</w:t>
      </w:r>
      <w:r>
        <w:rPr>
          <w:rFonts w:ascii="David" w:hAnsi="David" w:cs="David"/>
          <w:sz w:val="26"/>
          <w:szCs w:val="26"/>
          <w:rtl/>
        </w:rPr>
        <w:t>:</w:t>
      </w:r>
    </w:p>
    <w:p w:rsidR="00EE6EB1" w:rsidRDefault="00EE6EB1" w:rsidP="00EE6EB1">
      <w:pPr>
        <w:pStyle w:val="ad"/>
        <w:spacing w:line="360" w:lineRule="auto"/>
        <w:jc w:val="both"/>
        <w:rPr>
          <w:rFonts w:ascii="David" w:hAnsi="David" w:cs="David"/>
          <w:color w:val="4F81BD" w:themeColor="accent1"/>
          <w:sz w:val="24"/>
          <w:szCs w:val="24"/>
          <w:rtl/>
        </w:rPr>
      </w:pPr>
    </w:p>
    <w:p w:rsidR="00EE6EB1" w:rsidRDefault="00EE6EB1" w:rsidP="00EE6EB1">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בראשית יצויין כי האיש עתר בסיכומיו להשתת קנסות הדדיים בגין אי קיום זמני שהות ואיחורים, כאשר הקנסות יהיו מדין מזונות. </w:t>
      </w:r>
    </w:p>
    <w:p w:rsidR="00EE6EB1" w:rsidRDefault="00EE6EB1" w:rsidP="00EE6EB1">
      <w:pPr>
        <w:pStyle w:val="ad"/>
        <w:spacing w:line="360" w:lineRule="auto"/>
        <w:jc w:val="both"/>
        <w:rPr>
          <w:rFonts w:ascii="David" w:hAnsi="David" w:cs="David"/>
          <w:sz w:val="24"/>
          <w:szCs w:val="24"/>
          <w:rtl/>
        </w:rPr>
      </w:pPr>
      <w:r>
        <w:rPr>
          <w:rFonts w:ascii="David" w:hAnsi="David" w:cs="David"/>
          <w:sz w:val="24"/>
          <w:szCs w:val="24"/>
          <w:rtl/>
        </w:rPr>
        <w:t>ברם, מאחר והצדדים הגיעו ביום 7.8.2023 להסכם יחסי ממון אגב גירושין המסיים את כלל המחלוקות ביניהם, למעט המחלוקת בנושא המזונות (המחלוקת היחידה אשר עומדת לדיון במסגרת פסק דין זה), ובהסכם אשר אושר רק לאחרונה (ביום 27/8/2023) אין כל התייחסות לסוגיית הקנסות, אין מקום לפסוק קנסות. מסקנה זאת אף מתיישבת את הצהרתו של האיש עצמו בסיכומיו, על פיה הוא "רוצה להימנע מלהטיל דופי באישה ובהתנהלותה ההורית".</w:t>
      </w:r>
    </w:p>
    <w:p w:rsidR="00EE6EB1" w:rsidRDefault="00EE6EB1" w:rsidP="00EE6EB1">
      <w:pPr>
        <w:pStyle w:val="ad"/>
        <w:spacing w:line="360" w:lineRule="auto"/>
        <w:jc w:val="both"/>
        <w:rPr>
          <w:rFonts w:ascii="David" w:hAnsi="David" w:cs="David"/>
          <w:sz w:val="24"/>
          <w:szCs w:val="24"/>
          <w:rtl/>
        </w:rPr>
      </w:pPr>
    </w:p>
    <w:p w:rsidR="00EE6EB1" w:rsidRDefault="00EE6EB1" w:rsidP="00EE6EB1">
      <w:pPr>
        <w:pStyle w:val="ad"/>
        <w:numPr>
          <w:ilvl w:val="0"/>
          <w:numId w:val="1"/>
        </w:numPr>
        <w:spacing w:line="360" w:lineRule="auto"/>
        <w:jc w:val="both"/>
        <w:rPr>
          <w:rFonts w:ascii="David" w:hAnsi="David" w:cs="David"/>
          <w:sz w:val="24"/>
          <w:szCs w:val="24"/>
          <w:rtl/>
        </w:rPr>
      </w:pPr>
      <w:r>
        <w:rPr>
          <w:rFonts w:ascii="David" w:hAnsi="David" w:cs="David"/>
          <w:sz w:val="24"/>
          <w:szCs w:val="24"/>
          <w:rtl/>
        </w:rPr>
        <w:lastRenderedPageBreak/>
        <w:t xml:space="preserve">זה המקום לציין כי הצדדים ביקשו להאריך את היקף סיכומי המזונות לשלושה עמודים, ולאחר מתן האישור היה מצופה כי כלל הטיעונים יתייחסו אך לסוגיית המזונות ולא לנושאים נוספים שאינם רלוונטיים. </w:t>
      </w:r>
    </w:p>
    <w:p w:rsidR="00EE6EB1" w:rsidRDefault="00EE6EB1" w:rsidP="00EE6EB1">
      <w:pPr>
        <w:pStyle w:val="ad"/>
        <w:spacing w:line="360" w:lineRule="auto"/>
        <w:jc w:val="both"/>
        <w:rPr>
          <w:rFonts w:ascii="David" w:hAnsi="David" w:cs="David"/>
          <w:sz w:val="24"/>
          <w:szCs w:val="24"/>
          <w:rtl/>
        </w:rPr>
      </w:pPr>
    </w:p>
    <w:p w:rsidR="00EE6EB1" w:rsidRDefault="00EE6EB1" w:rsidP="00EE6EB1">
      <w:pPr>
        <w:pStyle w:val="ad"/>
        <w:numPr>
          <w:ilvl w:val="0"/>
          <w:numId w:val="1"/>
        </w:numPr>
        <w:spacing w:line="360" w:lineRule="auto"/>
        <w:jc w:val="both"/>
        <w:rPr>
          <w:rFonts w:ascii="David" w:hAnsi="David" w:cs="David"/>
          <w:sz w:val="24"/>
          <w:szCs w:val="24"/>
          <w:rtl/>
        </w:rPr>
      </w:pPr>
      <w:r>
        <w:rPr>
          <w:rFonts w:ascii="Calibri" w:eastAsia="Times New Roman" w:hAnsi="Calibri" w:cs="David"/>
          <w:sz w:val="24"/>
          <w:szCs w:val="24"/>
          <w:rtl/>
        </w:rPr>
        <w:t>ובכן, בהתאם לסעיף 3 לחוק לתיקון דיני המשפחה (מזונות), תשי"ט – 1959, חיובו של אדם במזונות ילדיו הקטינים נקבע ונבחן בהתאם לדין האישי החל עליו.</w:t>
      </w:r>
    </w:p>
    <w:p w:rsidR="00EE6EB1" w:rsidRDefault="00EE6EB1" w:rsidP="00EE6EB1">
      <w:pPr>
        <w:pStyle w:val="ad"/>
        <w:rPr>
          <w:rFonts w:ascii="Calibri" w:eastAsia="Times New Roman" w:hAnsi="Calibri" w:cs="David"/>
          <w:sz w:val="24"/>
          <w:szCs w:val="24"/>
        </w:rPr>
      </w:pPr>
    </w:p>
    <w:p w:rsidR="00EE6EB1" w:rsidRDefault="00EE6EB1" w:rsidP="00EE6EB1">
      <w:pPr>
        <w:pStyle w:val="ad"/>
        <w:numPr>
          <w:ilvl w:val="0"/>
          <w:numId w:val="1"/>
        </w:numPr>
        <w:spacing w:line="360" w:lineRule="auto"/>
        <w:jc w:val="both"/>
        <w:rPr>
          <w:rFonts w:ascii="Calibri" w:eastAsia="Times New Roman" w:hAnsi="Calibri" w:cs="David"/>
          <w:sz w:val="24"/>
          <w:szCs w:val="24"/>
        </w:rPr>
      </w:pPr>
      <w:r>
        <w:rPr>
          <w:rFonts w:ascii="Calibri" w:eastAsia="Times New Roman" w:hAnsi="Calibri" w:cs="David"/>
          <w:sz w:val="24"/>
          <w:szCs w:val="24"/>
          <w:rtl/>
        </w:rPr>
        <w:t>במקרה דנן, שני הצדדים משתייכים לדת היהודית.</w:t>
      </w:r>
    </w:p>
    <w:p w:rsidR="00EE6EB1" w:rsidRDefault="00EE6EB1" w:rsidP="00EE6EB1">
      <w:pPr>
        <w:pStyle w:val="ad"/>
        <w:rPr>
          <w:rFonts w:ascii="Calibri" w:eastAsia="Times New Roman" w:hAnsi="Calibri" w:cs="David"/>
          <w:sz w:val="24"/>
          <w:szCs w:val="24"/>
          <w:rtl/>
        </w:rPr>
      </w:pPr>
    </w:p>
    <w:p w:rsidR="00EE6EB1" w:rsidRDefault="00EE6EB1" w:rsidP="00EE6EB1">
      <w:pPr>
        <w:pStyle w:val="ad"/>
        <w:numPr>
          <w:ilvl w:val="0"/>
          <w:numId w:val="1"/>
        </w:numPr>
        <w:spacing w:line="360" w:lineRule="auto"/>
        <w:jc w:val="both"/>
        <w:rPr>
          <w:rFonts w:ascii="Calibri" w:eastAsia="Times New Roman" w:hAnsi="Calibri" w:cs="David"/>
          <w:sz w:val="24"/>
          <w:szCs w:val="24"/>
        </w:rPr>
      </w:pPr>
      <w:r>
        <w:rPr>
          <w:rFonts w:ascii="Calibri" w:eastAsia="Times New Roman" w:hAnsi="Calibri" w:cs="David"/>
          <w:sz w:val="24"/>
          <w:szCs w:val="24"/>
          <w:rtl/>
        </w:rPr>
        <w:t xml:space="preserve">חובת האיש/האב </w:t>
      </w:r>
      <w:r>
        <w:rPr>
          <w:rFonts w:cs="David"/>
          <w:sz w:val="24"/>
          <w:szCs w:val="24"/>
          <w:rtl/>
        </w:rPr>
        <w:t xml:space="preserve">במזונות ילדיו עד גיל שש הינה מוחלטת ובלעדית - אבסולוטית.  </w:t>
      </w:r>
    </w:p>
    <w:p w:rsidR="00EE6EB1" w:rsidRDefault="00EE6EB1" w:rsidP="00EE6EB1">
      <w:pPr>
        <w:pStyle w:val="ad"/>
        <w:spacing w:line="360" w:lineRule="auto"/>
        <w:jc w:val="both"/>
        <w:rPr>
          <w:rFonts w:cs="David"/>
          <w:sz w:val="24"/>
          <w:szCs w:val="24"/>
          <w:rtl/>
        </w:rPr>
      </w:pPr>
      <w:r>
        <w:rPr>
          <w:rFonts w:cs="David"/>
          <w:sz w:val="24"/>
          <w:szCs w:val="24"/>
          <w:rtl/>
        </w:rPr>
        <w:t xml:space="preserve">מגיל שש ואילך יש לפנות לאשר נקבע בהלכה הידועה והמושרשת המכונה בע"מ 919/15 </w:t>
      </w:r>
      <w:r>
        <w:rPr>
          <w:rFonts w:cs="David"/>
          <w:b/>
          <w:bCs/>
          <w:sz w:val="24"/>
          <w:szCs w:val="24"/>
          <w:u w:val="single"/>
          <w:rtl/>
        </w:rPr>
        <w:t>פלוני נ' פלונית</w:t>
      </w:r>
      <w:r>
        <w:rPr>
          <w:rFonts w:cs="David"/>
          <w:sz w:val="24"/>
          <w:szCs w:val="24"/>
          <w:rtl/>
        </w:rPr>
        <w:t xml:space="preserve"> [פורסם במאגרים המקוונים] (19.7.2017).</w:t>
      </w:r>
    </w:p>
    <w:p w:rsidR="00EE6EB1" w:rsidRDefault="00EE6EB1" w:rsidP="00EE6EB1">
      <w:pPr>
        <w:pStyle w:val="ad"/>
        <w:spacing w:line="360" w:lineRule="auto"/>
        <w:jc w:val="both"/>
        <w:rPr>
          <w:rFonts w:cs="David"/>
          <w:sz w:val="24"/>
          <w:szCs w:val="24"/>
        </w:rPr>
      </w:pPr>
    </w:p>
    <w:p w:rsidR="00EE6EB1" w:rsidRDefault="00EE6EB1" w:rsidP="00EE6EB1">
      <w:pPr>
        <w:pStyle w:val="ad"/>
        <w:numPr>
          <w:ilvl w:val="0"/>
          <w:numId w:val="1"/>
        </w:numPr>
        <w:spacing w:line="360" w:lineRule="auto"/>
        <w:jc w:val="both"/>
        <w:rPr>
          <w:rFonts w:cs="David"/>
          <w:sz w:val="24"/>
          <w:szCs w:val="24"/>
        </w:rPr>
      </w:pPr>
      <w:r>
        <w:rPr>
          <w:rFonts w:cs="David"/>
          <w:sz w:val="24"/>
          <w:szCs w:val="24"/>
          <w:rtl/>
        </w:rPr>
        <w:t xml:space="preserve">ההלכה קובעת כי יחס החלוקה בין ההורים, ביחס לקטינים </w:t>
      </w:r>
      <w:r>
        <w:rPr>
          <w:rFonts w:ascii="Calibri" w:eastAsia="Times New Roman" w:hAnsi="Calibri" w:cs="David"/>
          <w:sz w:val="24"/>
          <w:szCs w:val="24"/>
          <w:rtl/>
        </w:rPr>
        <w:t xml:space="preserve">בגילאי 6-15 וכן 15-18 יהא בהתאם ליכולותיהם הכלכליות, מכלל המקורות העומדים לרשותם (שכר עבודה ונכסים אחרים המצמיחים רווחים כדוגמת דמי שכירות ורווחי הון), חלוקת זמני השהות בפועל וכן בשקלול נסיבותיו הייחודיות של המקרה העומד לדיון. </w:t>
      </w:r>
    </w:p>
    <w:p w:rsidR="00EE6EB1" w:rsidRDefault="00EE6EB1" w:rsidP="00EE6EB1">
      <w:pPr>
        <w:pStyle w:val="ad"/>
        <w:spacing w:line="360" w:lineRule="auto"/>
        <w:jc w:val="both"/>
        <w:rPr>
          <w:rFonts w:cs="David"/>
          <w:sz w:val="24"/>
          <w:szCs w:val="24"/>
          <w:rtl/>
        </w:rPr>
      </w:pPr>
    </w:p>
    <w:p w:rsidR="00EE6EB1" w:rsidRDefault="00EE6EB1" w:rsidP="00EE6EB1">
      <w:pPr>
        <w:pStyle w:val="Ruller40"/>
        <w:numPr>
          <w:ilvl w:val="0"/>
          <w:numId w:val="1"/>
        </w:numPr>
        <w:rPr>
          <w:rFonts w:cs="David"/>
          <w:sz w:val="24"/>
          <w:szCs w:val="24"/>
          <w:rtl/>
        </w:rPr>
      </w:pPr>
      <w:r>
        <w:rPr>
          <w:rFonts w:cs="David"/>
          <w:sz w:val="24"/>
          <w:szCs w:val="24"/>
          <w:rtl/>
        </w:rPr>
        <w:t>אם כן, הקריטריונים הטעונים בחינה הינם כדלהלן:</w:t>
      </w:r>
    </w:p>
    <w:p w:rsidR="00EE6EB1" w:rsidRDefault="00EE6EB1" w:rsidP="00EE6EB1">
      <w:pPr>
        <w:pStyle w:val="Ruller40"/>
        <w:spacing w:line="240" w:lineRule="auto"/>
        <w:ind w:left="720"/>
        <w:rPr>
          <w:rFonts w:cs="David"/>
          <w:sz w:val="24"/>
          <w:szCs w:val="24"/>
          <w:rtl/>
        </w:rPr>
      </w:pPr>
    </w:p>
    <w:p w:rsidR="00EE6EB1" w:rsidRDefault="00EE6EB1" w:rsidP="00EE6EB1">
      <w:pPr>
        <w:pStyle w:val="Ruller40"/>
        <w:numPr>
          <w:ilvl w:val="0"/>
          <w:numId w:val="4"/>
        </w:numPr>
        <w:rPr>
          <w:rFonts w:cs="David"/>
          <w:sz w:val="24"/>
          <w:szCs w:val="24"/>
          <w:rtl/>
        </w:rPr>
      </w:pPr>
      <w:r>
        <w:rPr>
          <w:rFonts w:cs="David"/>
          <w:sz w:val="24"/>
          <w:szCs w:val="24"/>
          <w:rtl/>
        </w:rPr>
        <w:t>חלוקת זמני השהות.</w:t>
      </w:r>
    </w:p>
    <w:p w:rsidR="00EE6EB1" w:rsidRDefault="00EE6EB1" w:rsidP="00EE6EB1">
      <w:pPr>
        <w:pStyle w:val="Ruller40"/>
        <w:numPr>
          <w:ilvl w:val="0"/>
          <w:numId w:val="4"/>
        </w:numPr>
        <w:rPr>
          <w:rFonts w:cs="David"/>
          <w:sz w:val="24"/>
          <w:szCs w:val="24"/>
        </w:rPr>
      </w:pPr>
      <w:r>
        <w:rPr>
          <w:rFonts w:cs="David"/>
          <w:sz w:val="24"/>
          <w:szCs w:val="24"/>
          <w:rtl/>
        </w:rPr>
        <w:t xml:space="preserve">צורכי הקטינים וגובהם, לרבות מדור והוצאותיו. </w:t>
      </w:r>
    </w:p>
    <w:p w:rsidR="00EE6EB1" w:rsidRDefault="00EE6EB1" w:rsidP="00EE6EB1">
      <w:pPr>
        <w:pStyle w:val="Ruller40"/>
        <w:numPr>
          <w:ilvl w:val="0"/>
          <w:numId w:val="4"/>
        </w:numPr>
        <w:rPr>
          <w:rFonts w:cs="David"/>
          <w:sz w:val="24"/>
          <w:szCs w:val="24"/>
        </w:rPr>
      </w:pPr>
      <w:r>
        <w:rPr>
          <w:rFonts w:cs="David"/>
          <w:sz w:val="24"/>
          <w:szCs w:val="24"/>
          <w:rtl/>
        </w:rPr>
        <w:t xml:space="preserve">היכולות הכלכליות של ההורים מכלל המקורות העומדים לרשותם, תוך עריכת השוואה וקביעת היחסיות בנוגע לאיתנותם הכלכלית. </w:t>
      </w:r>
    </w:p>
    <w:p w:rsidR="00EE6EB1" w:rsidRDefault="00EE6EB1" w:rsidP="00EE6EB1">
      <w:pPr>
        <w:pStyle w:val="Ruller40"/>
        <w:spacing w:line="240" w:lineRule="auto"/>
        <w:rPr>
          <w:rFonts w:cs="David"/>
          <w:sz w:val="24"/>
          <w:szCs w:val="24"/>
          <w:rtl/>
        </w:rPr>
      </w:pPr>
    </w:p>
    <w:p w:rsidR="00EE6EB1" w:rsidRDefault="00EE6EB1" w:rsidP="00EE6EB1">
      <w:pPr>
        <w:pStyle w:val="Ruller40"/>
        <w:numPr>
          <w:ilvl w:val="0"/>
          <w:numId w:val="1"/>
        </w:numPr>
        <w:rPr>
          <w:rFonts w:cs="David"/>
          <w:sz w:val="24"/>
          <w:szCs w:val="24"/>
        </w:rPr>
      </w:pPr>
      <w:r>
        <w:rPr>
          <w:rFonts w:cs="David"/>
          <w:sz w:val="24"/>
          <w:szCs w:val="24"/>
          <w:rtl/>
        </w:rPr>
        <w:t xml:space="preserve">כעת נעבור לבחון כל אחד מהקריטריונים המפורטים לעיל. </w:t>
      </w:r>
    </w:p>
    <w:p w:rsidR="00EE6EB1" w:rsidRDefault="00EE6EB1" w:rsidP="00EE6EB1">
      <w:pPr>
        <w:pStyle w:val="Ruller40"/>
        <w:ind w:left="720"/>
        <w:rPr>
          <w:rFonts w:cs="David"/>
          <w:sz w:val="24"/>
          <w:szCs w:val="24"/>
        </w:rPr>
      </w:pPr>
    </w:p>
    <w:p w:rsidR="00EE6EB1" w:rsidRDefault="00EE6EB1" w:rsidP="00EE6EB1">
      <w:pPr>
        <w:pStyle w:val="Ruller40"/>
        <w:numPr>
          <w:ilvl w:val="0"/>
          <w:numId w:val="1"/>
        </w:numPr>
        <w:rPr>
          <w:rFonts w:cs="David"/>
          <w:sz w:val="24"/>
          <w:szCs w:val="24"/>
        </w:rPr>
      </w:pPr>
      <w:r>
        <w:rPr>
          <w:rFonts w:cs="David"/>
          <w:sz w:val="24"/>
          <w:szCs w:val="24"/>
          <w:rtl/>
        </w:rPr>
        <w:t xml:space="preserve">בהתאם להסכם בין הצדדים שאושר על-ידי בית המשפט, הונהג משטר של חלוקה שוויונית בכל הנוגע זמני השהות עם הקטינה. </w:t>
      </w:r>
    </w:p>
    <w:p w:rsidR="00EE6EB1" w:rsidRDefault="00EE6EB1" w:rsidP="00EE6EB1">
      <w:pPr>
        <w:spacing w:line="360" w:lineRule="auto"/>
        <w:jc w:val="both"/>
        <w:rPr>
          <w:rFonts w:ascii="David" w:hAnsi="David"/>
        </w:rPr>
      </w:pPr>
    </w:p>
    <w:p w:rsidR="00EE6EB1" w:rsidRDefault="00EE6EB1" w:rsidP="00EE6EB1">
      <w:pPr>
        <w:pStyle w:val="ad"/>
        <w:numPr>
          <w:ilvl w:val="0"/>
          <w:numId w:val="1"/>
        </w:numPr>
        <w:spacing w:line="360" w:lineRule="auto"/>
        <w:jc w:val="both"/>
        <w:rPr>
          <w:rFonts w:ascii="David" w:hAnsi="David" w:cs="David"/>
          <w:sz w:val="24"/>
          <w:szCs w:val="24"/>
        </w:rPr>
      </w:pPr>
      <w:r>
        <w:rPr>
          <w:rFonts w:ascii="Calibri" w:hAnsi="Calibri" w:cs="David"/>
          <w:sz w:val="24"/>
          <w:szCs w:val="24"/>
          <w:rtl/>
        </w:rPr>
        <w:t>הפסיקה ביחס למזונות עברה תהפוכות רבות, כאשר אט אט בתי המשפט אימצו את הדעה המקובלת גם על מותב זה לפיה יש מקום להעלות את שיעור המזונות הפסוקים.</w:t>
      </w:r>
    </w:p>
    <w:p w:rsidR="00EE6EB1" w:rsidRDefault="00EE6EB1" w:rsidP="00EE6EB1">
      <w:pPr>
        <w:pStyle w:val="ad"/>
        <w:spacing w:line="240" w:lineRule="auto"/>
        <w:jc w:val="both"/>
        <w:rPr>
          <w:rFonts w:ascii="Calibri" w:hAnsi="Calibri" w:cs="David"/>
          <w:sz w:val="24"/>
          <w:szCs w:val="24"/>
          <w:rtl/>
        </w:rPr>
      </w:pPr>
    </w:p>
    <w:p w:rsidR="00EE6EB1" w:rsidRDefault="00EE6EB1" w:rsidP="00EE6EB1">
      <w:pPr>
        <w:pStyle w:val="ad"/>
        <w:numPr>
          <w:ilvl w:val="0"/>
          <w:numId w:val="1"/>
        </w:numPr>
        <w:spacing w:line="360" w:lineRule="auto"/>
        <w:jc w:val="both"/>
        <w:rPr>
          <w:rFonts w:ascii="Calibri" w:hAnsi="Calibri" w:cs="David"/>
          <w:sz w:val="24"/>
          <w:szCs w:val="24"/>
          <w:rtl/>
        </w:rPr>
      </w:pPr>
      <w:r>
        <w:rPr>
          <w:rFonts w:ascii="Calibri" w:hAnsi="Calibri" w:cs="David"/>
          <w:sz w:val="24"/>
          <w:szCs w:val="24"/>
          <w:rtl/>
        </w:rPr>
        <w:lastRenderedPageBreak/>
        <w:t>בית המשפט חי בתוך עמו והינו עד לעלייה המתמדת ביוקר המחייה ובעלויות החזקת הקטינים וסיפוק מלוא צורכיהם, בייחוד בחודשי הקיץ.</w:t>
      </w:r>
    </w:p>
    <w:p w:rsidR="00EE6EB1" w:rsidRDefault="00EE6EB1" w:rsidP="00EE6EB1">
      <w:pPr>
        <w:pStyle w:val="ad"/>
        <w:rPr>
          <w:rFonts w:ascii="Calibri" w:hAnsi="Calibri" w:cs="David"/>
          <w:color w:val="FF0000"/>
          <w:sz w:val="24"/>
          <w:szCs w:val="24"/>
          <w:rtl/>
        </w:rPr>
      </w:pPr>
    </w:p>
    <w:p w:rsidR="00EE6EB1" w:rsidRDefault="00EE6EB1" w:rsidP="00EE6EB1">
      <w:pPr>
        <w:pStyle w:val="ad"/>
        <w:numPr>
          <w:ilvl w:val="0"/>
          <w:numId w:val="1"/>
        </w:numPr>
        <w:spacing w:line="360" w:lineRule="auto"/>
        <w:jc w:val="both"/>
        <w:rPr>
          <w:rFonts w:ascii="Calibri" w:hAnsi="Calibri" w:cs="David"/>
          <w:sz w:val="24"/>
          <w:szCs w:val="24"/>
        </w:rPr>
      </w:pPr>
      <w:r>
        <w:rPr>
          <w:rFonts w:ascii="Calibri" w:hAnsi="Calibri" w:cs="David"/>
          <w:sz w:val="24"/>
          <w:szCs w:val="24"/>
          <w:rtl/>
        </w:rPr>
        <w:t xml:space="preserve">אם כן, יש לערוך את האיזון הראוי בין רמת ההשתכרות של הצדדים והותרת משאבים מספיקים למחייתו של כל הורה, לצד שמירה על עיקרון העל והוא סיפוק מלוא צורכי הקטינים בצורה אופטימלית. </w:t>
      </w:r>
    </w:p>
    <w:p w:rsidR="00EE6EB1" w:rsidRDefault="00EE6EB1" w:rsidP="00EE6EB1">
      <w:pPr>
        <w:pStyle w:val="ad"/>
        <w:spacing w:line="360" w:lineRule="auto"/>
        <w:jc w:val="both"/>
        <w:rPr>
          <w:rFonts w:ascii="Calibri" w:hAnsi="Calibri" w:cs="David"/>
          <w:sz w:val="24"/>
          <w:szCs w:val="24"/>
          <w:rtl/>
        </w:rPr>
      </w:pPr>
    </w:p>
    <w:p w:rsidR="00EE6EB1" w:rsidRDefault="00EE6EB1" w:rsidP="00EE6EB1">
      <w:pPr>
        <w:pStyle w:val="ad"/>
        <w:numPr>
          <w:ilvl w:val="0"/>
          <w:numId w:val="1"/>
        </w:numPr>
        <w:spacing w:line="360" w:lineRule="auto"/>
        <w:jc w:val="both"/>
        <w:rPr>
          <w:rFonts w:ascii="David" w:hAnsi="David" w:cs="David"/>
          <w:sz w:val="24"/>
          <w:szCs w:val="24"/>
        </w:rPr>
      </w:pPr>
      <w:r>
        <w:rPr>
          <w:rFonts w:ascii="Calibri" w:hAnsi="Calibri" w:cs="David"/>
          <w:sz w:val="24"/>
          <w:szCs w:val="24"/>
          <w:rtl/>
        </w:rPr>
        <w:t xml:space="preserve">עיון בפסיקה הידועה מעלה, כי המזונות הבסיסיים שאינם דורשים הוכחה, עמדו בעבר על רף ממוצע של 1,500 ₪. </w:t>
      </w:r>
    </w:p>
    <w:p w:rsidR="00EE6EB1" w:rsidRDefault="00EE6EB1" w:rsidP="00EE6EB1">
      <w:pPr>
        <w:pStyle w:val="ad"/>
        <w:spacing w:line="360" w:lineRule="auto"/>
        <w:jc w:val="both"/>
        <w:rPr>
          <w:rFonts w:ascii="David" w:hAnsi="David" w:cs="David"/>
          <w:sz w:val="24"/>
          <w:szCs w:val="24"/>
        </w:rPr>
      </w:pPr>
    </w:p>
    <w:p w:rsidR="00EE6EB1" w:rsidRDefault="00EE6EB1" w:rsidP="00EE6EB1">
      <w:pPr>
        <w:pStyle w:val="ad"/>
        <w:numPr>
          <w:ilvl w:val="0"/>
          <w:numId w:val="1"/>
        </w:numPr>
        <w:spacing w:line="360" w:lineRule="auto"/>
        <w:jc w:val="both"/>
        <w:rPr>
          <w:rFonts w:ascii="David" w:hAnsi="David" w:cs="David"/>
          <w:sz w:val="24"/>
          <w:szCs w:val="24"/>
          <w:rtl/>
        </w:rPr>
      </w:pPr>
      <w:r>
        <w:rPr>
          <w:rFonts w:ascii="Calibri" w:hAnsi="Calibri" w:cs="David"/>
          <w:sz w:val="24"/>
          <w:szCs w:val="24"/>
          <w:rtl/>
        </w:rPr>
        <w:t>ברם, מחיפוש ובדיקה של פסיקה עדכנית יותר נקבע לא אחת כי יש להעמיד את המזונות הבסיסיים שאינם דורשים הוכחה על המנעד שבין 1,600-1,700 ₪. בית המשפט אינו נדרש להוכחה מדויקת של הצרכים, ובאפשרותו לקבוע את שיעור המזונות על דרך האומדנה.</w:t>
      </w:r>
    </w:p>
    <w:p w:rsidR="00EE6EB1" w:rsidRDefault="00EE6EB1" w:rsidP="00EE6EB1">
      <w:pPr>
        <w:pStyle w:val="ad"/>
        <w:rPr>
          <w:rFonts w:ascii="David" w:hAnsi="David" w:cs="David"/>
          <w:sz w:val="24"/>
          <w:szCs w:val="24"/>
        </w:rPr>
      </w:pPr>
    </w:p>
    <w:p w:rsidR="00EE6EB1" w:rsidRDefault="00EE6EB1" w:rsidP="00EE6EB1">
      <w:pPr>
        <w:pStyle w:val="ad"/>
        <w:numPr>
          <w:ilvl w:val="0"/>
          <w:numId w:val="1"/>
        </w:numPr>
        <w:spacing w:line="360" w:lineRule="auto"/>
        <w:jc w:val="both"/>
        <w:rPr>
          <w:rFonts w:ascii="David" w:hAnsi="David" w:cs="David"/>
          <w:sz w:val="24"/>
          <w:szCs w:val="24"/>
        </w:rPr>
      </w:pPr>
      <w:r>
        <w:rPr>
          <w:rFonts w:ascii="Calibri" w:hAnsi="Calibri" w:cs="David"/>
          <w:sz w:val="24"/>
          <w:szCs w:val="24"/>
          <w:rtl/>
        </w:rPr>
        <w:t xml:space="preserve">ראה בהקשר האמור, עמ"ש (חי') 26409-10-18 </w:t>
      </w:r>
      <w:r>
        <w:rPr>
          <w:rFonts w:ascii="Calibri" w:hAnsi="Calibri" w:cs="David"/>
          <w:b/>
          <w:bCs/>
          <w:sz w:val="24"/>
          <w:szCs w:val="24"/>
          <w:u w:val="single"/>
          <w:rtl/>
        </w:rPr>
        <w:t>מ' ש' נ' ק' ש'</w:t>
      </w:r>
      <w:r>
        <w:rPr>
          <w:rFonts w:ascii="Calibri" w:hAnsi="Calibri" w:cs="David"/>
          <w:sz w:val="24"/>
          <w:szCs w:val="24"/>
          <w:u w:val="single"/>
          <w:rtl/>
        </w:rPr>
        <w:t xml:space="preserve"> </w:t>
      </w:r>
      <w:r>
        <w:rPr>
          <w:rFonts w:ascii="Calibri" w:hAnsi="Calibri" w:cs="David"/>
          <w:sz w:val="24"/>
          <w:szCs w:val="24"/>
          <w:rtl/>
        </w:rPr>
        <w:t xml:space="preserve">[פורסם במאגרים המקוונים] (25.7.2019): </w:t>
      </w:r>
    </w:p>
    <w:p w:rsidR="00EE6EB1" w:rsidRDefault="00EE6EB1" w:rsidP="00EE6EB1">
      <w:pPr>
        <w:pStyle w:val="ad"/>
        <w:rPr>
          <w:rFonts w:ascii="David" w:hAnsi="David" w:cs="David"/>
          <w:b/>
          <w:bCs/>
          <w:sz w:val="24"/>
          <w:szCs w:val="24"/>
        </w:rPr>
      </w:pPr>
    </w:p>
    <w:p w:rsidR="00EE6EB1" w:rsidRDefault="00EE6EB1" w:rsidP="00EE6EB1">
      <w:pPr>
        <w:pStyle w:val="ad"/>
        <w:spacing w:line="360" w:lineRule="auto"/>
        <w:ind w:left="1440"/>
        <w:jc w:val="both"/>
        <w:rPr>
          <w:rFonts w:ascii="David" w:hAnsi="David" w:cs="David"/>
          <w:sz w:val="24"/>
          <w:szCs w:val="24"/>
        </w:rPr>
      </w:pPr>
      <w:r>
        <w:rPr>
          <w:rFonts w:ascii="David" w:hAnsi="David" w:cs="David"/>
          <w:sz w:val="24"/>
          <w:szCs w:val="24"/>
          <w:rtl/>
        </w:rPr>
        <w:t>"</w:t>
      </w:r>
      <w:r>
        <w:rPr>
          <w:rFonts w:ascii="David" w:hAnsi="David" w:cs="David"/>
          <w:b/>
          <w:bCs/>
          <w:sz w:val="24"/>
          <w:szCs w:val="24"/>
          <w:rtl/>
        </w:rPr>
        <w:t xml:space="preserve">ביתר פירוט, בכל הנוגע לגובה המזונות הבסיסיים שאינם דורשים הוכחה ציינו במסגרת </w:t>
      </w:r>
      <w:hyperlink r:id="rId10" w:history="1">
        <w:r>
          <w:rPr>
            <w:rStyle w:val="Hyperlink"/>
            <w:rFonts w:ascii="David" w:hAnsi="David" w:cs="David"/>
            <w:b/>
            <w:bCs/>
            <w:sz w:val="24"/>
            <w:szCs w:val="24"/>
            <w:rtl/>
          </w:rPr>
          <w:t>עמ"ש (חי') 32385-11-18</w:t>
        </w:r>
      </w:hyperlink>
      <w:r>
        <w:rPr>
          <w:rFonts w:ascii="David" w:hAnsi="David" w:cs="David"/>
          <w:b/>
          <w:bCs/>
          <w:sz w:val="24"/>
          <w:szCs w:val="24"/>
          <w:rtl/>
        </w:rPr>
        <w:t xml:space="preserve"> א' ג' נ' ר' ג' עמ' 7 [פורסם במאגרים המקוונים] </w:t>
      </w:r>
      <w:r>
        <w:rPr>
          <w:rFonts w:cs="David"/>
          <w:b/>
          <w:bCs/>
          <w:sz w:val="24"/>
          <w:szCs w:val="24"/>
          <w:rtl/>
        </w:rPr>
        <w:t xml:space="preserve">[פורסם בנבו] </w:t>
      </w:r>
      <w:r>
        <w:rPr>
          <w:rFonts w:ascii="David" w:hAnsi="David" w:cs="David"/>
          <w:b/>
          <w:bCs/>
          <w:sz w:val="24"/>
          <w:szCs w:val="24"/>
          <w:rtl/>
        </w:rPr>
        <w:t xml:space="preserve">(22.5.2019) כדלקמן: "נזכיר כי כעקרון, המזונות הבסיסיים אינם דורשים הוכחה והם מצויים בידיעתו השיפוטית של בית המשפט. לאחר בחינה סבורני כי הסכום שנפסק  - 1,600 ₪ אינו חורג מהמקובל. ראו למשל </w:t>
      </w:r>
      <w:hyperlink r:id="rId11" w:history="1">
        <w:r>
          <w:rPr>
            <w:rStyle w:val="Hyperlink"/>
            <w:rFonts w:ascii="David" w:hAnsi="David" w:cs="David"/>
            <w:b/>
            <w:bCs/>
            <w:sz w:val="24"/>
            <w:szCs w:val="24"/>
            <w:rtl/>
          </w:rPr>
          <w:t>עמ"ש (חי') 41465-10-17</w:t>
        </w:r>
      </w:hyperlink>
      <w:r>
        <w:rPr>
          <w:rFonts w:ascii="David" w:hAnsi="David" w:cs="David"/>
          <w:b/>
          <w:bCs/>
          <w:sz w:val="24"/>
          <w:szCs w:val="24"/>
          <w:rtl/>
        </w:rPr>
        <w:t xml:space="preserve"> ש' נ' ש' [פורסם במאגרים המקוונים] [פורסם בנבו] עמ' 17 (25.10.2018) שם ציינו כי "המזונות ההכרחיים של קטין ללא צרכים מיוחדים נעים על המנעד שבין 1,300 לבין 1,400 לפחות ולעיתים אף מעבר לכך..." כאשר במסגרת זו לא נכללות הוצאות בריאות או חינוך, הוצאות עבור פעילות פנאי, בילויים לרבות נסיעות וטיולים, בהתאם לרמת החיים לה הורגלו הקטינים במהלך החיים המשותפים והוצאות מדור...למעלה מן הצורך נפנה לפסיקת בתי המשפט המחוזיים מהשנים האחרונות המצדדת בהעלות הרף שאינו דורש הוכחה לכדי 1,600 – 1,700 ₪. בכגון דא הפנה בית משפט קמא ל</w:t>
      </w:r>
      <w:hyperlink r:id="rId12" w:history="1">
        <w:r>
          <w:rPr>
            <w:rStyle w:val="Hyperlink"/>
            <w:rFonts w:ascii="David" w:hAnsi="David" w:cs="David"/>
            <w:b/>
            <w:bCs/>
            <w:sz w:val="24"/>
            <w:szCs w:val="24"/>
            <w:rtl/>
          </w:rPr>
          <w:t>עמ"ש  (ת"א) 46291-01-16</w:t>
        </w:r>
      </w:hyperlink>
      <w:r>
        <w:rPr>
          <w:rFonts w:ascii="David" w:hAnsi="David" w:cs="David"/>
          <w:b/>
          <w:bCs/>
          <w:sz w:val="24"/>
          <w:szCs w:val="24"/>
          <w:rtl/>
        </w:rPr>
        <w:t xml:space="preserve"> פלונית נ' פלוני [פורסם במאגרים המקוונים] [פורסם בנבו] עמ' 10 (9.10.2017).ראו גם: </w:t>
      </w:r>
      <w:hyperlink r:id="rId13" w:history="1">
        <w:r>
          <w:rPr>
            <w:rStyle w:val="Hyperlink"/>
            <w:rFonts w:ascii="David" w:hAnsi="David" w:cs="David"/>
            <w:b/>
            <w:bCs/>
            <w:sz w:val="24"/>
            <w:szCs w:val="24"/>
            <w:rtl/>
          </w:rPr>
          <w:t>עמ"ש (ת"א) 32172-11-17</w:t>
        </w:r>
      </w:hyperlink>
      <w:r>
        <w:rPr>
          <w:rFonts w:ascii="David" w:hAnsi="David" w:cs="David"/>
          <w:b/>
          <w:bCs/>
          <w:sz w:val="24"/>
          <w:szCs w:val="24"/>
          <w:rtl/>
        </w:rPr>
        <w:t xml:space="preserve"> ע.ש (קטינה) נ' נ.ש [פורסם במאגרים המקוונים] [פורסם בנבו] עמ' 10-11 (10.1.2019) – עמדת כב' השופטת שבח לפיה הסך של 1,400 ₪ הנוהג מזה שנים קפא על שמריו למרות העלייה ביוקר המחיה והגידול בשכר הממוצע במשק, ועל כן הגיעה העת להעלות את הרף המינימלי שאינו דרוש </w:t>
      </w:r>
      <w:r>
        <w:rPr>
          <w:rFonts w:ascii="David" w:hAnsi="David" w:cs="David"/>
          <w:b/>
          <w:bCs/>
          <w:sz w:val="24"/>
          <w:szCs w:val="24"/>
          <w:rtl/>
        </w:rPr>
        <w:lastRenderedPageBreak/>
        <w:t xml:space="preserve">הוכחה לכדי סך של 1,600 עד 1,700 </w:t>
      </w:r>
      <w:r>
        <w:rPr>
          <w:rFonts w:ascii="David" w:hAnsi="David" w:cs="David"/>
          <w:sz w:val="24"/>
          <w:szCs w:val="24"/>
          <w:rtl/>
        </w:rPr>
        <w:t>₪</w:t>
      </w:r>
      <w:r>
        <w:rPr>
          <w:rFonts w:ascii="David" w:hAnsi="David" w:cs="David"/>
          <w:b/>
          <w:bCs/>
          <w:sz w:val="24"/>
          <w:szCs w:val="24"/>
          <w:rtl/>
        </w:rPr>
        <w:t>"...נשוב ונזכיר: לבית המשפט הסמכות לפסוק מזונות ולקבוע את גובה צורכיהם של הקטינים, על דרך האומדנה ומבלי להיזקק להוכחה מדויקת של הצרכים, זאת בהתבסס על ניסיון חייו וידיעתו השיפוטית. (</w:t>
      </w:r>
      <w:hyperlink r:id="rId14" w:history="1">
        <w:r>
          <w:rPr>
            <w:rStyle w:val="Hyperlink"/>
            <w:rFonts w:ascii="David" w:hAnsi="David" w:cs="David"/>
            <w:b/>
            <w:bCs/>
            <w:sz w:val="24"/>
            <w:szCs w:val="24"/>
            <w:rtl/>
          </w:rPr>
          <w:t>ע"א 687/83 מזור נ' מזור, פ"ד לח</w:t>
        </w:r>
      </w:hyperlink>
      <w:r>
        <w:rPr>
          <w:rFonts w:ascii="David" w:hAnsi="David" w:cs="David"/>
          <w:b/>
          <w:bCs/>
          <w:sz w:val="24"/>
          <w:szCs w:val="24"/>
          <w:rtl/>
        </w:rPr>
        <w:t xml:space="preserve">(3) 29 , עמ' 33 (15.7.1984); </w:t>
      </w:r>
      <w:hyperlink r:id="rId15" w:history="1">
        <w:r>
          <w:rPr>
            <w:rStyle w:val="Hyperlink"/>
            <w:rFonts w:ascii="David" w:hAnsi="David" w:cs="David"/>
            <w:b/>
            <w:bCs/>
            <w:sz w:val="24"/>
            <w:szCs w:val="24"/>
            <w:rtl/>
          </w:rPr>
          <w:t>ע"א 93/85 שגב נ' שגב, פ"ד לט</w:t>
        </w:r>
      </w:hyperlink>
      <w:r>
        <w:rPr>
          <w:rFonts w:ascii="David" w:hAnsi="David" w:cs="David"/>
          <w:b/>
          <w:bCs/>
          <w:sz w:val="24"/>
          <w:szCs w:val="24"/>
          <w:rtl/>
        </w:rPr>
        <w:t>(3) 822 עמ' 828 (31.10.1985))</w:t>
      </w:r>
      <w:r>
        <w:rPr>
          <w:rFonts w:ascii="David" w:hAnsi="David" w:cs="David"/>
          <w:sz w:val="24"/>
          <w:szCs w:val="24"/>
          <w:rtl/>
        </w:rPr>
        <w:t xml:space="preserve">". </w:t>
      </w:r>
    </w:p>
    <w:p w:rsidR="00EE6EB1" w:rsidRDefault="00EE6EB1" w:rsidP="00EE6EB1">
      <w:pPr>
        <w:pStyle w:val="ad"/>
        <w:spacing w:line="360" w:lineRule="auto"/>
        <w:ind w:left="1440"/>
        <w:jc w:val="both"/>
        <w:rPr>
          <w:rFonts w:ascii="David" w:hAnsi="David" w:cs="David"/>
          <w:sz w:val="24"/>
          <w:szCs w:val="24"/>
          <w:rtl/>
        </w:rPr>
      </w:pPr>
    </w:p>
    <w:p w:rsidR="00EE6EB1" w:rsidRDefault="00EE6EB1" w:rsidP="00EE6EB1">
      <w:pPr>
        <w:pStyle w:val="ad"/>
        <w:numPr>
          <w:ilvl w:val="0"/>
          <w:numId w:val="1"/>
        </w:numPr>
        <w:spacing w:line="360" w:lineRule="auto"/>
        <w:jc w:val="both"/>
        <w:rPr>
          <w:rFonts w:ascii="David" w:hAnsi="David" w:cs="David"/>
          <w:sz w:val="24"/>
          <w:szCs w:val="24"/>
        </w:rPr>
      </w:pPr>
      <w:r>
        <w:rPr>
          <w:rFonts w:ascii="Calibri" w:hAnsi="Calibri" w:cs="David"/>
          <w:sz w:val="24"/>
          <w:szCs w:val="24"/>
          <w:rtl/>
        </w:rPr>
        <w:t xml:space="preserve">לא זו אף זו, בפסיקה מהעת האחרונה, כדוגמת עמ"ש (מרכז-לוד) 58574-06-20 </w:t>
      </w:r>
      <w:r>
        <w:rPr>
          <w:rFonts w:ascii="Calibri" w:hAnsi="Calibri" w:cs="David"/>
          <w:b/>
          <w:bCs/>
          <w:sz w:val="24"/>
          <w:szCs w:val="24"/>
          <w:rtl/>
        </w:rPr>
        <w:t>נ.ב. נ' מ.ב.</w:t>
      </w:r>
      <w:r>
        <w:rPr>
          <w:rFonts w:ascii="Calibri" w:hAnsi="Calibri" w:cs="David"/>
          <w:sz w:val="24"/>
          <w:szCs w:val="24"/>
          <w:rtl/>
        </w:rPr>
        <w:t>[</w:t>
      </w:r>
      <w:r>
        <w:rPr>
          <w:rFonts w:ascii="David" w:hAnsi="David" w:cs="David"/>
          <w:sz w:val="24"/>
          <w:szCs w:val="24"/>
          <w:rtl/>
        </w:rPr>
        <w:t>פורסם במאגרים המקוונים] (10.3.2021) נקבע כדלהלן:</w:t>
      </w:r>
    </w:p>
    <w:p w:rsidR="00EE6EB1" w:rsidRDefault="00EE6EB1" w:rsidP="00EE6EB1">
      <w:pPr>
        <w:pStyle w:val="ad"/>
        <w:spacing w:line="360" w:lineRule="auto"/>
        <w:jc w:val="both"/>
        <w:rPr>
          <w:rFonts w:ascii="David" w:hAnsi="David" w:cs="David"/>
          <w:sz w:val="24"/>
          <w:szCs w:val="24"/>
          <w:rtl/>
        </w:rPr>
      </w:pPr>
    </w:p>
    <w:p w:rsidR="00EE6EB1" w:rsidRDefault="00EE6EB1" w:rsidP="00EE6EB1">
      <w:pPr>
        <w:pStyle w:val="ad"/>
        <w:spacing w:line="360" w:lineRule="auto"/>
        <w:jc w:val="both"/>
        <w:rPr>
          <w:rFonts w:ascii="David" w:hAnsi="David" w:cs="David"/>
          <w:sz w:val="24"/>
          <w:szCs w:val="24"/>
          <w:rtl/>
        </w:rPr>
      </w:pPr>
      <w:r>
        <w:rPr>
          <w:rFonts w:ascii="David" w:hAnsi="David" w:cs="David"/>
          <w:sz w:val="24"/>
          <w:szCs w:val="24"/>
          <w:rtl/>
        </w:rPr>
        <w:t>"</w:t>
      </w:r>
      <w:r>
        <w:rPr>
          <w:rFonts w:ascii="David" w:hAnsi="David" w:cs="David"/>
          <w:b/>
          <w:bCs/>
          <w:sz w:val="24"/>
          <w:szCs w:val="24"/>
          <w:rtl/>
        </w:rPr>
        <w:t>...הפסיקה כיום נוטה להעריך צרכי קטין מינימליים המתגורר בשני בתים בשיעורים שבין 2,250 ₪ ל- 2,500 ₪ לחודש לפחות, ללא רכיב המדור...</w:t>
      </w:r>
      <w:r>
        <w:rPr>
          <w:rFonts w:ascii="David" w:hAnsi="David" w:cs="David"/>
          <w:sz w:val="24"/>
          <w:szCs w:val="24"/>
          <w:rtl/>
        </w:rPr>
        <w:t>".</w:t>
      </w:r>
    </w:p>
    <w:p w:rsidR="00EE6EB1" w:rsidRDefault="00EE6EB1" w:rsidP="00EE6EB1">
      <w:pPr>
        <w:pStyle w:val="ad"/>
        <w:spacing w:line="240" w:lineRule="auto"/>
        <w:jc w:val="both"/>
        <w:rPr>
          <w:rFonts w:ascii="David" w:hAnsi="David" w:cs="David"/>
          <w:sz w:val="24"/>
          <w:szCs w:val="24"/>
        </w:rPr>
      </w:pPr>
    </w:p>
    <w:p w:rsidR="00EE6EB1" w:rsidRDefault="00EE6EB1" w:rsidP="00EE6EB1">
      <w:pPr>
        <w:pStyle w:val="ad"/>
        <w:numPr>
          <w:ilvl w:val="0"/>
          <w:numId w:val="1"/>
        </w:numPr>
        <w:spacing w:line="360" w:lineRule="auto"/>
        <w:jc w:val="both"/>
        <w:rPr>
          <w:rFonts w:cs="David"/>
          <w:sz w:val="24"/>
          <w:szCs w:val="24"/>
          <w:rtl/>
        </w:rPr>
      </w:pPr>
      <w:r>
        <w:rPr>
          <w:rFonts w:cs="David"/>
          <w:sz w:val="24"/>
          <w:szCs w:val="24"/>
          <w:rtl/>
        </w:rPr>
        <w:t xml:space="preserve">בהתאם לפסיקה החדשה, צורכיהם של הקטינים המחלקים את זמנם באופן שוויוני או כמעט שוויוני בין שני בתים, גבוה יותר מצרכי קטינים אשר הוריהם אינם מקיימים זמני שהות שוויוניים והם שוהים במרבית הזמן בבית עיקרי אחד אצל ההורה המרכז, הנושא במרבית הוצאותיהם. </w:t>
      </w:r>
    </w:p>
    <w:p w:rsidR="00EE6EB1" w:rsidRDefault="00EE6EB1" w:rsidP="00EE6EB1">
      <w:pPr>
        <w:pStyle w:val="ad"/>
        <w:spacing w:line="240" w:lineRule="auto"/>
        <w:jc w:val="both"/>
        <w:rPr>
          <w:rFonts w:cs="David"/>
          <w:sz w:val="24"/>
          <w:szCs w:val="24"/>
          <w:rtl/>
        </w:rPr>
      </w:pPr>
    </w:p>
    <w:p w:rsidR="00EE6EB1" w:rsidRDefault="00EE6EB1" w:rsidP="00EE6EB1">
      <w:pPr>
        <w:pStyle w:val="ad"/>
        <w:numPr>
          <w:ilvl w:val="0"/>
          <w:numId w:val="1"/>
        </w:numPr>
        <w:spacing w:line="360" w:lineRule="auto"/>
        <w:jc w:val="both"/>
        <w:rPr>
          <w:rFonts w:cs="David"/>
          <w:sz w:val="24"/>
          <w:szCs w:val="24"/>
          <w:rtl/>
        </w:rPr>
      </w:pPr>
      <w:r>
        <w:rPr>
          <w:rFonts w:cs="David"/>
          <w:sz w:val="24"/>
          <w:szCs w:val="24"/>
          <w:rtl/>
        </w:rPr>
        <w:t xml:space="preserve">ובכן, בהינתן הניתוח הנ"ל והודאת האיש לפיה יש צורך ברכישה כפולה של מוצרי ביגוד והנעלה וכן כל יתר המוצרים נוכח מגורי הקטינה בשני בתים במקביל, הנני מעמידה את צורכי הקטינה על סך של </w:t>
      </w:r>
      <w:r>
        <w:rPr>
          <w:rFonts w:cs="David"/>
          <w:b/>
          <w:bCs/>
          <w:sz w:val="24"/>
          <w:szCs w:val="24"/>
          <w:rtl/>
        </w:rPr>
        <w:t>2,200 ₪</w:t>
      </w:r>
      <w:r>
        <w:rPr>
          <w:rFonts w:cs="David"/>
          <w:sz w:val="24"/>
          <w:szCs w:val="24"/>
          <w:rtl/>
        </w:rPr>
        <w:t xml:space="preserve">. </w:t>
      </w:r>
    </w:p>
    <w:p w:rsidR="00EE6EB1" w:rsidRDefault="00EE6EB1" w:rsidP="00EE6EB1">
      <w:pPr>
        <w:pStyle w:val="ad"/>
        <w:rPr>
          <w:rFonts w:cs="David"/>
          <w:sz w:val="24"/>
          <w:szCs w:val="24"/>
          <w:rtl/>
        </w:rPr>
      </w:pPr>
    </w:p>
    <w:p w:rsidR="00EE6EB1" w:rsidRDefault="00EE6EB1" w:rsidP="00EE6EB1">
      <w:pPr>
        <w:pStyle w:val="ad"/>
        <w:numPr>
          <w:ilvl w:val="0"/>
          <w:numId w:val="1"/>
        </w:numPr>
        <w:spacing w:line="360" w:lineRule="auto"/>
        <w:jc w:val="both"/>
        <w:rPr>
          <w:rFonts w:cs="David"/>
          <w:sz w:val="24"/>
          <w:szCs w:val="24"/>
        </w:rPr>
      </w:pPr>
      <w:r>
        <w:rPr>
          <w:rFonts w:ascii="David" w:hAnsi="David" w:cs="David"/>
          <w:sz w:val="24"/>
          <w:szCs w:val="24"/>
          <w:rtl/>
        </w:rPr>
        <w:t>לסכום זה יש להוסיף דמי מדור והוצאות מדור.</w:t>
      </w:r>
    </w:p>
    <w:p w:rsidR="00EE6EB1" w:rsidRDefault="00EE6EB1" w:rsidP="00EE6EB1">
      <w:pPr>
        <w:pStyle w:val="ad"/>
        <w:rPr>
          <w:rFonts w:cs="David"/>
          <w:sz w:val="24"/>
          <w:szCs w:val="24"/>
        </w:rPr>
      </w:pPr>
    </w:p>
    <w:p w:rsidR="00EE6EB1" w:rsidRDefault="00EE6EB1" w:rsidP="00EE6EB1">
      <w:pPr>
        <w:pStyle w:val="ad"/>
        <w:numPr>
          <w:ilvl w:val="0"/>
          <w:numId w:val="1"/>
        </w:numPr>
        <w:spacing w:line="360" w:lineRule="auto"/>
        <w:jc w:val="both"/>
        <w:rPr>
          <w:rFonts w:cs="David"/>
          <w:sz w:val="24"/>
          <w:szCs w:val="24"/>
          <w:rtl/>
        </w:rPr>
      </w:pPr>
      <w:r>
        <w:rPr>
          <w:rFonts w:cs="David"/>
          <w:sz w:val="24"/>
          <w:szCs w:val="24"/>
          <w:rtl/>
        </w:rPr>
        <w:t xml:space="preserve">התובע נושא בהחזר משכנתא חודשי בגובה 5,300 ₪, בתוספת הוצאות אחזקת מדור בסך 1,200 ₪, כך שמתקבל סך כולל של 6,500 ₪. חלקה של הקטינה בהוצאות המדור (30%) עומד על 1,950 ₪. </w:t>
      </w:r>
    </w:p>
    <w:p w:rsidR="00EE6EB1" w:rsidRDefault="00EE6EB1" w:rsidP="00EE6EB1">
      <w:pPr>
        <w:pStyle w:val="ad"/>
        <w:rPr>
          <w:rFonts w:cs="David"/>
          <w:sz w:val="24"/>
          <w:szCs w:val="24"/>
        </w:rPr>
      </w:pPr>
    </w:p>
    <w:p w:rsidR="00EE6EB1" w:rsidRDefault="00EE6EB1" w:rsidP="00EE6EB1">
      <w:pPr>
        <w:pStyle w:val="ad"/>
        <w:numPr>
          <w:ilvl w:val="0"/>
          <w:numId w:val="1"/>
        </w:numPr>
        <w:spacing w:line="360" w:lineRule="auto"/>
        <w:jc w:val="both"/>
        <w:rPr>
          <w:rFonts w:cs="David"/>
          <w:sz w:val="24"/>
          <w:szCs w:val="24"/>
          <w:rtl/>
        </w:rPr>
      </w:pPr>
      <w:r>
        <w:rPr>
          <w:rFonts w:cs="David"/>
          <w:sz w:val="24"/>
          <w:szCs w:val="24"/>
          <w:rtl/>
        </w:rPr>
        <w:t xml:space="preserve">לאור הסכמת הצדדים בדבר רכישת חלקה של האישה בדירת הצדדים ע"י האיש, תיאלץ האישה לשכור דירה לטובת מגוריה עם הקטינה. </w:t>
      </w:r>
    </w:p>
    <w:p w:rsidR="00EE6EB1" w:rsidRDefault="00EE6EB1" w:rsidP="00EE6EB1">
      <w:pPr>
        <w:pStyle w:val="ad"/>
        <w:rPr>
          <w:rFonts w:cs="David"/>
          <w:sz w:val="24"/>
          <w:szCs w:val="24"/>
        </w:rPr>
      </w:pPr>
    </w:p>
    <w:p w:rsidR="00EE6EB1" w:rsidRDefault="00EE6EB1" w:rsidP="009B5CBD">
      <w:pPr>
        <w:pStyle w:val="ad"/>
        <w:numPr>
          <w:ilvl w:val="0"/>
          <w:numId w:val="1"/>
        </w:numPr>
        <w:spacing w:line="360" w:lineRule="auto"/>
        <w:jc w:val="both"/>
        <w:rPr>
          <w:rFonts w:ascii="David" w:hAnsi="David" w:cs="David"/>
          <w:sz w:val="24"/>
          <w:szCs w:val="24"/>
        </w:rPr>
      </w:pPr>
      <w:r>
        <w:rPr>
          <w:rFonts w:ascii="David" w:hAnsi="David" w:cs="David"/>
          <w:sz w:val="24"/>
          <w:szCs w:val="24"/>
          <w:rtl/>
        </w:rPr>
        <w:t>השמאי העריך את דמי השכירות הראויים ביחס לדירה ב</w:t>
      </w:r>
      <w:r w:rsidR="009B5CBD">
        <w:rPr>
          <w:rFonts w:ascii="David" w:hAnsi="David" w:cs="David" w:hint="cs"/>
          <w:sz w:val="24"/>
          <w:szCs w:val="24"/>
          <w:rtl/>
        </w:rPr>
        <w:t>****</w:t>
      </w:r>
      <w:r>
        <w:rPr>
          <w:rFonts w:ascii="David" w:hAnsi="David" w:cs="David"/>
          <w:sz w:val="24"/>
          <w:szCs w:val="24"/>
          <w:rtl/>
        </w:rPr>
        <w:t xml:space="preserve"> בסך של 4,400 ₪ לחודש, וזאת מחודש מאי 2021 ואילך. </w:t>
      </w:r>
    </w:p>
    <w:p w:rsidR="00EE6EB1" w:rsidRDefault="00EE6EB1" w:rsidP="00EE6EB1">
      <w:pPr>
        <w:pStyle w:val="ad"/>
        <w:spacing w:line="360" w:lineRule="auto"/>
        <w:jc w:val="both"/>
        <w:rPr>
          <w:rFonts w:cs="David"/>
          <w:sz w:val="24"/>
          <w:szCs w:val="24"/>
          <w:rtl/>
        </w:rPr>
      </w:pPr>
    </w:p>
    <w:p w:rsidR="00EE6EB1" w:rsidRDefault="00EE6EB1" w:rsidP="009B5CBD">
      <w:pPr>
        <w:pStyle w:val="ad"/>
        <w:numPr>
          <w:ilvl w:val="0"/>
          <w:numId w:val="1"/>
        </w:numPr>
        <w:spacing w:line="360" w:lineRule="auto"/>
        <w:jc w:val="both"/>
        <w:rPr>
          <w:rFonts w:cs="David"/>
          <w:sz w:val="24"/>
          <w:szCs w:val="24"/>
        </w:rPr>
      </w:pPr>
      <w:r>
        <w:rPr>
          <w:rFonts w:cs="David"/>
          <w:sz w:val="24"/>
          <w:szCs w:val="24"/>
          <w:rtl/>
        </w:rPr>
        <w:t>האיש קבע באופן לא מבוסס כי האישה תעבור לגור בדירה ב</w:t>
      </w:r>
      <w:r w:rsidR="009B5CBD">
        <w:rPr>
          <w:rFonts w:cs="David" w:hint="cs"/>
          <w:sz w:val="24"/>
          <w:szCs w:val="24"/>
          <w:rtl/>
        </w:rPr>
        <w:t>***</w:t>
      </w:r>
      <w:r>
        <w:rPr>
          <w:rFonts w:cs="David"/>
          <w:sz w:val="24"/>
          <w:szCs w:val="24"/>
          <w:rtl/>
        </w:rPr>
        <w:t xml:space="preserve"> הרשומה על שם </w:t>
      </w:r>
      <w:r w:rsidR="009B5CBD">
        <w:rPr>
          <w:rFonts w:cs="David" w:hint="cs"/>
          <w:sz w:val="24"/>
          <w:szCs w:val="24"/>
          <w:rtl/>
        </w:rPr>
        <w:t>אביה</w:t>
      </w:r>
      <w:r>
        <w:rPr>
          <w:rFonts w:cs="David"/>
          <w:sz w:val="24"/>
          <w:szCs w:val="24"/>
          <w:rtl/>
        </w:rPr>
        <w:t xml:space="preserve">, מבלי לשלם דמי שכירות. ברם, כאמור מדובר בהנחה לא מבוססת. מתקבל על הדעת כי האישה </w:t>
      </w:r>
      <w:r>
        <w:rPr>
          <w:rFonts w:cs="David"/>
          <w:sz w:val="24"/>
          <w:szCs w:val="24"/>
          <w:rtl/>
        </w:rPr>
        <w:lastRenderedPageBreak/>
        <w:t xml:space="preserve">תשאף לשכור דירה באזור </w:t>
      </w:r>
      <w:r w:rsidR="009B5CBD">
        <w:rPr>
          <w:rFonts w:cs="David" w:hint="cs"/>
          <w:sz w:val="24"/>
          <w:szCs w:val="24"/>
          <w:rtl/>
        </w:rPr>
        <w:t>****</w:t>
      </w:r>
      <w:r>
        <w:rPr>
          <w:rFonts w:cs="David"/>
          <w:sz w:val="24"/>
          <w:szCs w:val="24"/>
          <w:rtl/>
        </w:rPr>
        <w:t xml:space="preserve"> דווקא, שם מרכז חייה של הקטינה, מיקום המסגרת החינוכית שלה וזאת לאור זמני שהות שוויוניים לחלוטין בין ההורים. הדברים נאמרים ביתר שאת, שכן הצדדים אינם מתגוררים בדירת אבי האישה ב</w:t>
      </w:r>
      <w:r w:rsidR="009B5CBD">
        <w:rPr>
          <w:rFonts w:cs="David" w:hint="cs"/>
          <w:sz w:val="24"/>
          <w:szCs w:val="24"/>
          <w:rtl/>
        </w:rPr>
        <w:t>***</w:t>
      </w:r>
      <w:r>
        <w:rPr>
          <w:rFonts w:cs="David"/>
          <w:sz w:val="24"/>
          <w:szCs w:val="24"/>
          <w:rtl/>
        </w:rPr>
        <w:t xml:space="preserve"> מזה שנים רבות ולא נטען על זיקה ו/או תכנית כלשהי ביחס למגורים בדירה זו. </w:t>
      </w:r>
    </w:p>
    <w:p w:rsidR="00EE6EB1" w:rsidRDefault="00EE6EB1" w:rsidP="00EE6EB1">
      <w:pPr>
        <w:pStyle w:val="ad"/>
        <w:spacing w:line="360" w:lineRule="auto"/>
        <w:jc w:val="both"/>
        <w:rPr>
          <w:rFonts w:cs="David"/>
          <w:sz w:val="24"/>
          <w:szCs w:val="24"/>
        </w:rPr>
      </w:pPr>
    </w:p>
    <w:p w:rsidR="00EE6EB1" w:rsidRDefault="00EE6EB1" w:rsidP="009B5CBD">
      <w:pPr>
        <w:pStyle w:val="ad"/>
        <w:numPr>
          <w:ilvl w:val="0"/>
          <w:numId w:val="1"/>
        </w:numPr>
        <w:spacing w:line="360" w:lineRule="auto"/>
        <w:jc w:val="both"/>
        <w:rPr>
          <w:rFonts w:cs="David"/>
          <w:sz w:val="24"/>
          <w:szCs w:val="24"/>
          <w:rtl/>
        </w:rPr>
      </w:pPr>
      <w:r>
        <w:rPr>
          <w:rFonts w:cs="David"/>
          <w:sz w:val="24"/>
          <w:szCs w:val="24"/>
          <w:rtl/>
        </w:rPr>
        <w:t>אם כן, ובהעדר הוכחה אחרת, יש להניח כי האישה תשכור דירה ב</w:t>
      </w:r>
      <w:r w:rsidR="009B5CBD">
        <w:rPr>
          <w:rFonts w:cs="David" w:hint="cs"/>
          <w:sz w:val="24"/>
          <w:szCs w:val="24"/>
          <w:rtl/>
        </w:rPr>
        <w:t>*****</w:t>
      </w:r>
      <w:r>
        <w:rPr>
          <w:rFonts w:cs="David"/>
          <w:sz w:val="24"/>
          <w:szCs w:val="24"/>
          <w:rtl/>
        </w:rPr>
        <w:t xml:space="preserve">, כפי צרכיה וצרכי הקטינה. </w:t>
      </w:r>
    </w:p>
    <w:p w:rsidR="00EE6EB1" w:rsidRDefault="00EE6EB1" w:rsidP="00EE6EB1">
      <w:pPr>
        <w:pStyle w:val="ad"/>
        <w:spacing w:line="360" w:lineRule="auto"/>
        <w:jc w:val="both"/>
        <w:rPr>
          <w:rFonts w:cs="David"/>
          <w:sz w:val="24"/>
          <w:szCs w:val="24"/>
          <w:rtl/>
        </w:rPr>
      </w:pPr>
      <w:r>
        <w:rPr>
          <w:rFonts w:cs="David"/>
          <w:sz w:val="24"/>
          <w:szCs w:val="24"/>
          <w:rtl/>
        </w:rPr>
        <w:t xml:space="preserve"> </w:t>
      </w:r>
    </w:p>
    <w:p w:rsidR="00EE6EB1" w:rsidRDefault="00EE6EB1" w:rsidP="00EE6EB1">
      <w:pPr>
        <w:pStyle w:val="ad"/>
        <w:numPr>
          <w:ilvl w:val="0"/>
          <w:numId w:val="1"/>
        </w:numPr>
        <w:spacing w:line="360" w:lineRule="auto"/>
        <w:jc w:val="both"/>
        <w:rPr>
          <w:rFonts w:cs="David"/>
          <w:sz w:val="24"/>
          <w:szCs w:val="24"/>
        </w:rPr>
      </w:pPr>
      <w:r>
        <w:rPr>
          <w:rFonts w:cs="David"/>
          <w:sz w:val="24"/>
          <w:szCs w:val="24"/>
          <w:rtl/>
        </w:rPr>
        <w:t>הנני מעריכה אפוא את דמי השכירות המשוערכים של האישה בשיעור של כ-4,000 ₪ לחודש, בתוספת הוצאות אחזקת מדור רעיוני בסך של 1,200 ₪, סך הכל 5,200 ₪ לחודש.</w:t>
      </w:r>
    </w:p>
    <w:p w:rsidR="00EE6EB1" w:rsidRDefault="00EE6EB1" w:rsidP="00EE6EB1">
      <w:pPr>
        <w:pStyle w:val="ad"/>
        <w:spacing w:line="360" w:lineRule="auto"/>
        <w:jc w:val="both"/>
        <w:rPr>
          <w:rFonts w:cs="David"/>
          <w:sz w:val="24"/>
          <w:szCs w:val="24"/>
          <w:rtl/>
        </w:rPr>
      </w:pPr>
      <w:r>
        <w:rPr>
          <w:rFonts w:cs="David"/>
          <w:sz w:val="24"/>
          <w:szCs w:val="24"/>
          <w:rtl/>
        </w:rPr>
        <w:t xml:space="preserve">חלקה של הקטינה בהוצאות אלה (30%) מסתכם ב- 1,560 ₪. </w:t>
      </w:r>
    </w:p>
    <w:p w:rsidR="00EE6EB1" w:rsidRDefault="00EE6EB1" w:rsidP="00EE6EB1">
      <w:pPr>
        <w:pStyle w:val="ad"/>
        <w:spacing w:line="360" w:lineRule="auto"/>
        <w:jc w:val="both"/>
        <w:rPr>
          <w:rFonts w:cs="David"/>
          <w:sz w:val="24"/>
          <w:szCs w:val="24"/>
        </w:rPr>
      </w:pPr>
    </w:p>
    <w:p w:rsidR="00EE6EB1" w:rsidRDefault="00EE6EB1" w:rsidP="00EE6EB1">
      <w:pPr>
        <w:pStyle w:val="ad"/>
        <w:numPr>
          <w:ilvl w:val="0"/>
          <w:numId w:val="1"/>
        </w:numPr>
        <w:spacing w:line="360" w:lineRule="auto"/>
        <w:jc w:val="both"/>
        <w:rPr>
          <w:rFonts w:cs="David"/>
          <w:sz w:val="24"/>
          <w:szCs w:val="24"/>
          <w:rtl/>
        </w:rPr>
      </w:pPr>
      <w:r>
        <w:rPr>
          <w:rFonts w:cs="David"/>
          <w:sz w:val="24"/>
          <w:szCs w:val="24"/>
          <w:rtl/>
        </w:rPr>
        <w:t xml:space="preserve">אם נחבר את שני הסכומים הללו נקבל סך של 3,510 ₪, שהינם למעשה חלקה של הקטינה בהוצאות דמי המדור בשני הבתים. </w:t>
      </w:r>
    </w:p>
    <w:p w:rsidR="00EE6EB1" w:rsidRDefault="00EE6EB1" w:rsidP="00EE6EB1">
      <w:pPr>
        <w:pStyle w:val="ad"/>
        <w:spacing w:line="360" w:lineRule="auto"/>
        <w:jc w:val="both"/>
        <w:rPr>
          <w:rFonts w:cs="David"/>
          <w:sz w:val="24"/>
          <w:szCs w:val="24"/>
          <w:rtl/>
        </w:rPr>
      </w:pPr>
    </w:p>
    <w:p w:rsidR="00EE6EB1" w:rsidRDefault="00EE6EB1" w:rsidP="00EE6EB1">
      <w:pPr>
        <w:pStyle w:val="ad"/>
        <w:numPr>
          <w:ilvl w:val="0"/>
          <w:numId w:val="1"/>
        </w:numPr>
        <w:spacing w:line="360" w:lineRule="auto"/>
        <w:jc w:val="both"/>
        <w:rPr>
          <w:rFonts w:cs="David"/>
          <w:sz w:val="24"/>
          <w:szCs w:val="24"/>
          <w:rtl/>
        </w:rPr>
      </w:pPr>
      <w:r>
        <w:rPr>
          <w:rFonts w:cs="David"/>
          <w:sz w:val="24"/>
          <w:szCs w:val="24"/>
          <w:rtl/>
        </w:rPr>
        <w:t xml:space="preserve">על האיש לשאת ב- 76% הנגזרים משיעור ההכנסה שלו (כפי שיפורט בהמשך). </w:t>
      </w:r>
    </w:p>
    <w:p w:rsidR="00EE6EB1" w:rsidRDefault="00EE6EB1" w:rsidP="00EE6EB1">
      <w:pPr>
        <w:pStyle w:val="ad"/>
        <w:spacing w:line="240" w:lineRule="auto"/>
        <w:jc w:val="both"/>
        <w:rPr>
          <w:rFonts w:cs="David"/>
          <w:sz w:val="24"/>
          <w:szCs w:val="24"/>
          <w:rtl/>
        </w:rPr>
      </w:pPr>
      <w:r>
        <w:rPr>
          <w:rFonts w:cs="David"/>
          <w:sz w:val="24"/>
          <w:szCs w:val="24"/>
          <w:rtl/>
        </w:rPr>
        <w:t xml:space="preserve">כלומר 3,510 ₪ </w:t>
      </w:r>
      <w:r>
        <w:rPr>
          <w:rFonts w:cs="David"/>
          <w:sz w:val="24"/>
          <w:szCs w:val="24"/>
        </w:rPr>
        <w:t>X</w:t>
      </w:r>
      <w:r>
        <w:rPr>
          <w:rFonts w:cs="David"/>
          <w:sz w:val="24"/>
          <w:szCs w:val="24"/>
          <w:rtl/>
        </w:rPr>
        <w:t xml:space="preserve"> 76% = 2,668 ₪ במעוגל. </w:t>
      </w:r>
    </w:p>
    <w:p w:rsidR="00EE6EB1" w:rsidRDefault="00EE6EB1" w:rsidP="00EE6EB1">
      <w:pPr>
        <w:pStyle w:val="ad"/>
        <w:spacing w:line="360" w:lineRule="auto"/>
        <w:jc w:val="both"/>
        <w:rPr>
          <w:rFonts w:cs="David"/>
          <w:sz w:val="24"/>
          <w:szCs w:val="24"/>
          <w:rtl/>
        </w:rPr>
      </w:pPr>
    </w:p>
    <w:p w:rsidR="00EE6EB1" w:rsidRDefault="00EE6EB1" w:rsidP="00EE6EB1">
      <w:pPr>
        <w:pStyle w:val="ad"/>
        <w:numPr>
          <w:ilvl w:val="0"/>
          <w:numId w:val="1"/>
        </w:numPr>
        <w:spacing w:line="360" w:lineRule="auto"/>
        <w:jc w:val="both"/>
        <w:rPr>
          <w:rFonts w:cs="David"/>
          <w:sz w:val="24"/>
          <w:szCs w:val="24"/>
          <w:rtl/>
        </w:rPr>
      </w:pPr>
      <w:r>
        <w:rPr>
          <w:rFonts w:cs="David"/>
          <w:sz w:val="24"/>
          <w:szCs w:val="24"/>
          <w:rtl/>
        </w:rPr>
        <w:t xml:space="preserve">כעת נעבור לדון בהבדלי ההשתכרות בין הצדדים. </w:t>
      </w:r>
    </w:p>
    <w:p w:rsidR="00EE6EB1" w:rsidRDefault="00EE6EB1" w:rsidP="00EE6EB1">
      <w:pPr>
        <w:pStyle w:val="ad"/>
        <w:spacing w:line="240" w:lineRule="auto"/>
        <w:jc w:val="both"/>
        <w:rPr>
          <w:rFonts w:cs="David"/>
          <w:sz w:val="24"/>
          <w:szCs w:val="24"/>
          <w:rtl/>
        </w:rPr>
      </w:pPr>
    </w:p>
    <w:p w:rsidR="00EE6EB1" w:rsidRDefault="00EE6EB1" w:rsidP="00EE6EB1">
      <w:pPr>
        <w:pStyle w:val="ad"/>
        <w:numPr>
          <w:ilvl w:val="0"/>
          <w:numId w:val="1"/>
        </w:numPr>
        <w:spacing w:line="360" w:lineRule="auto"/>
        <w:jc w:val="both"/>
        <w:rPr>
          <w:rFonts w:cs="David"/>
          <w:sz w:val="24"/>
          <w:szCs w:val="24"/>
          <w:rtl/>
        </w:rPr>
      </w:pPr>
      <w:r>
        <w:rPr>
          <w:rFonts w:cs="David"/>
          <w:sz w:val="24"/>
          <w:szCs w:val="24"/>
          <w:rtl/>
        </w:rPr>
        <w:t>המומחה קבע כי "אין "פער דרמטי" בכושר השתכרות בני הזוג, בהסתמכו על תלושי השכר לשלושת החודשים שלפני המועד הקובע, כאשר שכר הנטו הממוצע של האיש עמד על 11,215 ₪ ושל האישה עמד על 6,894 ₪.</w:t>
      </w:r>
    </w:p>
    <w:p w:rsidR="00EE6EB1" w:rsidRDefault="00EE6EB1" w:rsidP="00EE6EB1">
      <w:pPr>
        <w:pStyle w:val="ad"/>
        <w:spacing w:line="360" w:lineRule="auto"/>
        <w:jc w:val="both"/>
        <w:rPr>
          <w:rFonts w:cs="David"/>
          <w:sz w:val="24"/>
          <w:szCs w:val="24"/>
        </w:rPr>
      </w:pPr>
      <w:r>
        <w:rPr>
          <w:rFonts w:cs="David"/>
          <w:sz w:val="24"/>
          <w:szCs w:val="24"/>
          <w:rtl/>
        </w:rPr>
        <w:t xml:space="preserve">(המומחה ציין בחוות דעתו כי חישוב שכרה של האישה אינו כולל מקורות הכנסה נוספים, כטענת האיש, וכן אינו לוקח בחשבון את תשלומי המזונות הזמניים בגין הקטינה). </w:t>
      </w:r>
    </w:p>
    <w:p w:rsidR="00EE6EB1" w:rsidRDefault="00EE6EB1" w:rsidP="00EE6EB1">
      <w:pPr>
        <w:pStyle w:val="ad"/>
        <w:rPr>
          <w:rFonts w:cs="David"/>
          <w:sz w:val="24"/>
          <w:szCs w:val="24"/>
        </w:rPr>
      </w:pPr>
    </w:p>
    <w:p w:rsidR="00EE6EB1" w:rsidRDefault="00EE6EB1" w:rsidP="00EE6EB1">
      <w:pPr>
        <w:pStyle w:val="ad"/>
        <w:numPr>
          <w:ilvl w:val="0"/>
          <w:numId w:val="1"/>
        </w:numPr>
        <w:spacing w:line="360" w:lineRule="auto"/>
        <w:jc w:val="both"/>
        <w:rPr>
          <w:rFonts w:cs="David"/>
          <w:sz w:val="24"/>
          <w:szCs w:val="24"/>
          <w:rtl/>
        </w:rPr>
      </w:pPr>
      <w:r>
        <w:rPr>
          <w:rFonts w:cs="David"/>
          <w:sz w:val="24"/>
          <w:szCs w:val="24"/>
          <w:rtl/>
        </w:rPr>
        <w:t xml:space="preserve">עם זאת ומאחר וחל שינוי בכושר השתכרותם של הצדדים, וכן משום שהשכר הנלקח בחשבון לטובת פסיקת המזונות אינו שכר נטו, אלא ברוטו בהפחתת ניכויי חובה, ייערך להלן חישוב מחודש הרלבנטי לפסיקת מזונות. </w:t>
      </w:r>
    </w:p>
    <w:p w:rsidR="00EE6EB1" w:rsidRDefault="00EE6EB1" w:rsidP="00EE6EB1">
      <w:pPr>
        <w:pStyle w:val="ad"/>
        <w:spacing w:line="360" w:lineRule="auto"/>
        <w:jc w:val="both"/>
        <w:rPr>
          <w:rFonts w:cs="David"/>
          <w:sz w:val="24"/>
          <w:szCs w:val="24"/>
        </w:rPr>
      </w:pPr>
    </w:p>
    <w:p w:rsidR="00EE6EB1" w:rsidRDefault="00EE6EB1" w:rsidP="00EE6EB1">
      <w:pPr>
        <w:pStyle w:val="ad"/>
        <w:numPr>
          <w:ilvl w:val="0"/>
          <w:numId w:val="1"/>
        </w:numPr>
        <w:spacing w:line="360" w:lineRule="auto"/>
        <w:jc w:val="both"/>
        <w:rPr>
          <w:rFonts w:cs="David"/>
          <w:sz w:val="24"/>
          <w:szCs w:val="24"/>
        </w:rPr>
      </w:pPr>
      <w:r>
        <w:rPr>
          <w:rFonts w:cs="David"/>
          <w:sz w:val="24"/>
          <w:szCs w:val="24"/>
          <w:rtl/>
        </w:rPr>
        <w:t>ובכן, מנתוני שכרו של האיש עולה התמונה הבאה:</w:t>
      </w:r>
    </w:p>
    <w:p w:rsidR="00EE6EB1" w:rsidRDefault="00EE6EB1" w:rsidP="009B5CBD">
      <w:pPr>
        <w:pStyle w:val="ad"/>
        <w:spacing w:line="360" w:lineRule="auto"/>
        <w:jc w:val="both"/>
        <w:rPr>
          <w:rFonts w:cs="David"/>
          <w:sz w:val="24"/>
          <w:szCs w:val="24"/>
        </w:rPr>
      </w:pPr>
      <w:r>
        <w:rPr>
          <w:rFonts w:cs="David"/>
          <w:sz w:val="24"/>
          <w:szCs w:val="24"/>
          <w:rtl/>
        </w:rPr>
        <w:lastRenderedPageBreak/>
        <w:t xml:space="preserve">ממוצע שכרו של האיש בחברת </w:t>
      </w:r>
      <w:r w:rsidR="009B5CBD">
        <w:rPr>
          <w:rFonts w:cs="David" w:hint="cs"/>
          <w:sz w:val="24"/>
          <w:szCs w:val="24"/>
          <w:rtl/>
        </w:rPr>
        <w:t>*****</w:t>
      </w:r>
      <w:r>
        <w:rPr>
          <w:rFonts w:cs="David"/>
          <w:sz w:val="24"/>
          <w:szCs w:val="24"/>
          <w:rtl/>
        </w:rPr>
        <w:t xml:space="preserve"> </w:t>
      </w:r>
      <w:r w:rsidR="009B5CBD">
        <w:rPr>
          <w:rFonts w:cs="David" w:hint="cs"/>
          <w:sz w:val="24"/>
          <w:szCs w:val="24"/>
          <w:rtl/>
        </w:rPr>
        <w:t>**</w:t>
      </w:r>
      <w:r>
        <w:rPr>
          <w:rFonts w:cs="David"/>
          <w:sz w:val="24"/>
          <w:szCs w:val="24"/>
          <w:rtl/>
        </w:rPr>
        <w:t>.</w:t>
      </w:r>
      <w:r w:rsidR="009B5CBD">
        <w:rPr>
          <w:rFonts w:cs="David" w:hint="cs"/>
          <w:sz w:val="24"/>
          <w:szCs w:val="24"/>
          <w:rtl/>
        </w:rPr>
        <w:t>**</w:t>
      </w:r>
      <w:r>
        <w:rPr>
          <w:rFonts w:cs="David"/>
          <w:sz w:val="24"/>
          <w:szCs w:val="24"/>
          <w:rtl/>
        </w:rPr>
        <w:t>.</w:t>
      </w:r>
      <w:r w:rsidR="009B5CBD">
        <w:rPr>
          <w:rFonts w:cs="David" w:hint="cs"/>
          <w:sz w:val="24"/>
          <w:szCs w:val="24"/>
          <w:rtl/>
        </w:rPr>
        <w:t>** *****</w:t>
      </w:r>
      <w:r>
        <w:rPr>
          <w:rFonts w:cs="David"/>
          <w:sz w:val="24"/>
          <w:szCs w:val="24"/>
          <w:rtl/>
        </w:rPr>
        <w:t xml:space="preserve"> בע"מ נכון לחודשים 1-11/2022 (חודש דצמבר לא נלקח בחשבון, שכן באותו החודש האיש עזב את מקום העבודה). עמד על: 12,878 ₪ במעוגל (ברוטו בהפחתת ניכויי חובה). </w:t>
      </w:r>
    </w:p>
    <w:p w:rsidR="00EE6EB1" w:rsidRPr="009B5CBD" w:rsidRDefault="00EE6EB1" w:rsidP="00EE6EB1">
      <w:pPr>
        <w:pStyle w:val="ad"/>
        <w:spacing w:line="360" w:lineRule="auto"/>
        <w:jc w:val="both"/>
        <w:rPr>
          <w:rFonts w:cs="David"/>
          <w:sz w:val="24"/>
          <w:szCs w:val="24"/>
          <w:rtl/>
        </w:rPr>
      </w:pPr>
    </w:p>
    <w:p w:rsidR="00EE6EB1" w:rsidRDefault="00EE6EB1" w:rsidP="009B5CBD">
      <w:pPr>
        <w:pStyle w:val="ad"/>
        <w:spacing w:line="360" w:lineRule="auto"/>
        <w:jc w:val="both"/>
        <w:rPr>
          <w:rFonts w:ascii="David" w:hAnsi="David" w:cs="David"/>
          <w:sz w:val="24"/>
          <w:szCs w:val="24"/>
          <w:rtl/>
        </w:rPr>
      </w:pPr>
      <w:r>
        <w:rPr>
          <w:rFonts w:ascii="David" w:hAnsi="David" w:cs="David"/>
          <w:sz w:val="24"/>
          <w:szCs w:val="24"/>
          <w:rtl/>
        </w:rPr>
        <w:t>ממוצע של האיש ב"</w:t>
      </w:r>
      <w:r w:rsidR="009B5CBD">
        <w:rPr>
          <w:rFonts w:ascii="David" w:hAnsi="David" w:cs="David" w:hint="cs"/>
          <w:sz w:val="24"/>
          <w:szCs w:val="24"/>
          <w:rtl/>
        </w:rPr>
        <w:t>*****</w:t>
      </w:r>
      <w:r>
        <w:rPr>
          <w:rFonts w:ascii="David" w:hAnsi="David" w:cs="David"/>
          <w:sz w:val="24"/>
          <w:szCs w:val="24"/>
          <w:rtl/>
        </w:rPr>
        <w:t xml:space="preserve">" בע"מ נכון לחודש 6/2023, עמד על 18,685 ₪ במעוגל (ברוטו בהפחתת ניכויי חובה). </w:t>
      </w:r>
    </w:p>
    <w:p w:rsidR="00EE6EB1" w:rsidRDefault="00EE6EB1" w:rsidP="00EE6EB1">
      <w:pPr>
        <w:pStyle w:val="ad"/>
        <w:spacing w:line="360" w:lineRule="auto"/>
        <w:jc w:val="both"/>
        <w:rPr>
          <w:rFonts w:ascii="David" w:hAnsi="David" w:cs="David"/>
          <w:sz w:val="24"/>
          <w:szCs w:val="24"/>
          <w:rtl/>
        </w:rPr>
      </w:pPr>
    </w:p>
    <w:p w:rsidR="00EE6EB1" w:rsidRDefault="00EE6EB1" w:rsidP="009B5CBD">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מנתוני שכרה של האישה עולה, כי האישה שהתה בחל"ת ממקום עבודתה </w:t>
      </w:r>
      <w:r w:rsidR="009B5CBD">
        <w:rPr>
          <w:rFonts w:ascii="David" w:hAnsi="David" w:cs="David" w:hint="cs"/>
          <w:sz w:val="24"/>
          <w:szCs w:val="24"/>
          <w:rtl/>
        </w:rPr>
        <w:t>****</w:t>
      </w:r>
      <w:r>
        <w:rPr>
          <w:rFonts w:ascii="David" w:hAnsi="David" w:cs="David"/>
          <w:sz w:val="24"/>
          <w:szCs w:val="24"/>
          <w:rtl/>
        </w:rPr>
        <w:t xml:space="preserve"> </w:t>
      </w:r>
      <w:r w:rsidR="009B5CBD">
        <w:rPr>
          <w:rFonts w:ascii="David" w:hAnsi="David" w:cs="David" w:hint="cs"/>
          <w:sz w:val="24"/>
          <w:szCs w:val="24"/>
          <w:rtl/>
        </w:rPr>
        <w:t>****</w:t>
      </w:r>
      <w:r>
        <w:rPr>
          <w:rFonts w:ascii="David" w:hAnsi="David" w:cs="David"/>
          <w:sz w:val="24"/>
          <w:szCs w:val="24"/>
          <w:rtl/>
        </w:rPr>
        <w:t xml:space="preserve"> מיום 22.11.2021 ועד ליום 31.8.2022, מסיבות שלא הובהרו עד תום וללא הצהרה על מצב רפואי חריג. </w:t>
      </w:r>
    </w:p>
    <w:p w:rsidR="00EE6EB1" w:rsidRDefault="00EE6EB1" w:rsidP="00EE6EB1">
      <w:pPr>
        <w:pStyle w:val="ad"/>
        <w:spacing w:line="360" w:lineRule="auto"/>
        <w:jc w:val="both"/>
        <w:rPr>
          <w:rFonts w:ascii="David" w:hAnsi="David" w:cs="David"/>
          <w:sz w:val="24"/>
          <w:szCs w:val="24"/>
          <w:rtl/>
        </w:rPr>
      </w:pPr>
    </w:p>
    <w:p w:rsidR="00EE6EB1" w:rsidRDefault="00EE6EB1" w:rsidP="00EE6EB1">
      <w:pPr>
        <w:pStyle w:val="ad"/>
        <w:spacing w:line="360" w:lineRule="auto"/>
        <w:jc w:val="both"/>
        <w:rPr>
          <w:rFonts w:ascii="David" w:hAnsi="David" w:cs="David"/>
          <w:sz w:val="24"/>
          <w:szCs w:val="24"/>
          <w:rtl/>
        </w:rPr>
      </w:pPr>
      <w:r>
        <w:rPr>
          <w:rFonts w:ascii="David" w:hAnsi="David" w:cs="David"/>
          <w:sz w:val="24"/>
          <w:szCs w:val="24"/>
          <w:rtl/>
        </w:rPr>
        <w:t>ממוצע שכרה של האישה  העובדת במשרה חלקית מחודש דצמבר 2022 ועד לחודש יוני 2023, עמד על: 4,812 ₪ במעוגל (ברוטו בהפחתת ניכויי חובה).</w:t>
      </w:r>
    </w:p>
    <w:p w:rsidR="00EE6EB1" w:rsidRDefault="00EE6EB1" w:rsidP="00EE6EB1">
      <w:pPr>
        <w:pStyle w:val="ad"/>
        <w:spacing w:line="360" w:lineRule="auto"/>
        <w:jc w:val="both"/>
        <w:rPr>
          <w:rFonts w:ascii="David" w:hAnsi="David" w:cs="David"/>
          <w:sz w:val="24"/>
          <w:szCs w:val="24"/>
        </w:rPr>
      </w:pPr>
    </w:p>
    <w:p w:rsidR="00EE6EB1" w:rsidRDefault="00EE6EB1" w:rsidP="009B5CBD">
      <w:pPr>
        <w:pStyle w:val="ad"/>
        <w:spacing w:line="360" w:lineRule="auto"/>
        <w:jc w:val="both"/>
        <w:rPr>
          <w:rFonts w:ascii="David" w:hAnsi="David" w:cs="David"/>
          <w:sz w:val="24"/>
          <w:szCs w:val="24"/>
        </w:rPr>
      </w:pPr>
      <w:r>
        <w:rPr>
          <w:rFonts w:ascii="David" w:hAnsi="David" w:cs="David"/>
          <w:sz w:val="24"/>
          <w:szCs w:val="24"/>
          <w:rtl/>
        </w:rPr>
        <w:t xml:space="preserve">האישה טענה כי היקף המשרה שלה משתנה בהתאם למספר התלמידים הנרשמים למגמת </w:t>
      </w:r>
      <w:r w:rsidR="009B5CBD">
        <w:rPr>
          <w:rFonts w:ascii="David" w:hAnsi="David" w:cs="David" w:hint="cs"/>
          <w:sz w:val="24"/>
          <w:szCs w:val="24"/>
          <w:rtl/>
        </w:rPr>
        <w:t>*****</w:t>
      </w:r>
      <w:r>
        <w:rPr>
          <w:rFonts w:ascii="David" w:hAnsi="David" w:cs="David"/>
          <w:sz w:val="24"/>
          <w:szCs w:val="24"/>
          <w:rtl/>
        </w:rPr>
        <w:t xml:space="preserve">, אולם לא הציגה כל מסמך תומך ממקום עבודתה. </w:t>
      </w:r>
    </w:p>
    <w:p w:rsidR="00EE6EB1" w:rsidRDefault="00EE6EB1" w:rsidP="00EE6EB1">
      <w:pPr>
        <w:pStyle w:val="ad"/>
        <w:spacing w:line="360" w:lineRule="auto"/>
        <w:jc w:val="both"/>
        <w:rPr>
          <w:rFonts w:ascii="David" w:hAnsi="David" w:cs="David"/>
          <w:sz w:val="24"/>
          <w:szCs w:val="24"/>
          <w:rtl/>
        </w:rPr>
      </w:pPr>
    </w:p>
    <w:p w:rsidR="00EE6EB1" w:rsidRDefault="00EE6EB1" w:rsidP="00EE6EB1">
      <w:pPr>
        <w:pStyle w:val="ad"/>
        <w:numPr>
          <w:ilvl w:val="0"/>
          <w:numId w:val="1"/>
        </w:numPr>
        <w:spacing w:line="360" w:lineRule="auto"/>
        <w:jc w:val="both"/>
        <w:rPr>
          <w:rFonts w:ascii="David" w:hAnsi="David" w:cs="David"/>
          <w:sz w:val="24"/>
          <w:szCs w:val="24"/>
          <w:rtl/>
        </w:rPr>
      </w:pPr>
      <w:r>
        <w:rPr>
          <w:rFonts w:ascii="David" w:hAnsi="David" w:cs="David"/>
          <w:sz w:val="24"/>
          <w:szCs w:val="24"/>
          <w:rtl/>
        </w:rPr>
        <w:t>בכל הנוגע להשתכרותה של האישה ממקורות נוספים, קבע האקטואר בחוות דעתו כדלקמן:</w:t>
      </w:r>
    </w:p>
    <w:p w:rsidR="00EE6EB1" w:rsidRDefault="00EE6EB1" w:rsidP="00EE6EB1">
      <w:pPr>
        <w:pStyle w:val="ad"/>
        <w:spacing w:line="360" w:lineRule="auto"/>
        <w:jc w:val="both"/>
        <w:rPr>
          <w:rFonts w:ascii="David" w:hAnsi="David" w:cs="David"/>
          <w:sz w:val="24"/>
          <w:szCs w:val="24"/>
          <w:rtl/>
        </w:rPr>
      </w:pPr>
    </w:p>
    <w:p w:rsidR="00EE6EB1" w:rsidRDefault="00EE6EB1" w:rsidP="009B5CBD">
      <w:pPr>
        <w:pStyle w:val="ad"/>
        <w:spacing w:line="360" w:lineRule="auto"/>
        <w:jc w:val="both"/>
        <w:rPr>
          <w:rFonts w:ascii="David" w:hAnsi="David" w:cs="David"/>
          <w:b/>
          <w:bCs/>
          <w:sz w:val="24"/>
          <w:szCs w:val="24"/>
          <w:rtl/>
        </w:rPr>
      </w:pPr>
      <w:r>
        <w:rPr>
          <w:rFonts w:ascii="David" w:hAnsi="David" w:cs="David"/>
          <w:sz w:val="24"/>
          <w:szCs w:val="24"/>
          <w:rtl/>
        </w:rPr>
        <w:t>"</w:t>
      </w:r>
      <w:r>
        <w:rPr>
          <w:rFonts w:ascii="David" w:hAnsi="David" w:cs="David"/>
          <w:b/>
          <w:bCs/>
          <w:sz w:val="24"/>
          <w:szCs w:val="24"/>
          <w:rtl/>
        </w:rPr>
        <w:t>מבדיקת תדפיסי הבנק של חשבונה האישה של גב' ז</w:t>
      </w:r>
      <w:r w:rsidR="009B5CBD">
        <w:rPr>
          <w:rFonts w:ascii="David" w:hAnsi="David" w:cs="David" w:hint="cs"/>
          <w:b/>
          <w:bCs/>
          <w:sz w:val="24"/>
          <w:szCs w:val="24"/>
          <w:rtl/>
        </w:rPr>
        <w:t>'</w:t>
      </w:r>
      <w:r>
        <w:rPr>
          <w:rFonts w:ascii="David" w:hAnsi="David" w:cs="David"/>
          <w:b/>
          <w:bCs/>
          <w:sz w:val="24"/>
          <w:szCs w:val="24"/>
          <w:rtl/>
        </w:rPr>
        <w:t xml:space="preserve"> בבנק </w:t>
      </w:r>
      <w:r w:rsidR="009B5CBD">
        <w:rPr>
          <w:rFonts w:ascii="David" w:hAnsi="David" w:cs="David" w:hint="cs"/>
          <w:b/>
          <w:bCs/>
          <w:sz w:val="24"/>
          <w:szCs w:val="24"/>
          <w:rtl/>
        </w:rPr>
        <w:t>****</w:t>
      </w:r>
      <w:r>
        <w:rPr>
          <w:rFonts w:ascii="David" w:hAnsi="David" w:cs="David"/>
          <w:b/>
          <w:bCs/>
          <w:sz w:val="24"/>
          <w:szCs w:val="24"/>
          <w:rtl/>
        </w:rPr>
        <w:t xml:space="preserve">, נראה כי אכן ישנן הכנסות מ- </w:t>
      </w:r>
      <w:r w:rsidR="009B5CBD">
        <w:rPr>
          <w:rFonts w:ascii="David" w:hAnsi="David" w:cs="David" w:hint="cs"/>
          <w:b/>
          <w:bCs/>
          <w:sz w:val="24"/>
          <w:szCs w:val="24"/>
          <w:rtl/>
        </w:rPr>
        <w:t xml:space="preserve">** </w:t>
      </w:r>
      <w:r>
        <w:rPr>
          <w:rFonts w:ascii="David" w:hAnsi="David" w:cs="David"/>
          <w:b/>
          <w:bCs/>
          <w:sz w:val="24"/>
          <w:szCs w:val="24"/>
          <w:rtl/>
        </w:rPr>
        <w:t xml:space="preserve"> (3,500 ש"י בתאריך 11.3.2021 ו- 2,500 ₪ בתאריך 30/04/0221). לדבריו של מר ז</w:t>
      </w:r>
      <w:r w:rsidR="009B5CBD">
        <w:rPr>
          <w:rFonts w:ascii="David" w:hAnsi="David" w:cs="David" w:hint="cs"/>
          <w:b/>
          <w:bCs/>
          <w:sz w:val="24"/>
          <w:szCs w:val="24"/>
          <w:rtl/>
        </w:rPr>
        <w:t>'</w:t>
      </w:r>
      <w:r>
        <w:rPr>
          <w:rFonts w:ascii="David" w:hAnsi="David" w:cs="David"/>
          <w:b/>
          <w:bCs/>
          <w:sz w:val="24"/>
          <w:szCs w:val="24"/>
          <w:rtl/>
        </w:rPr>
        <w:t xml:space="preserve"> מדובר בארגון </w:t>
      </w:r>
      <w:r w:rsidR="009B5CBD">
        <w:rPr>
          <w:rFonts w:ascii="David" w:hAnsi="David" w:cs="David" w:hint="cs"/>
          <w:b/>
          <w:bCs/>
          <w:sz w:val="24"/>
          <w:szCs w:val="24"/>
          <w:rtl/>
        </w:rPr>
        <w:t>******</w:t>
      </w:r>
      <w:r>
        <w:rPr>
          <w:rFonts w:ascii="David" w:hAnsi="David" w:cs="David"/>
          <w:b/>
          <w:bCs/>
          <w:sz w:val="24"/>
          <w:szCs w:val="24"/>
          <w:rtl/>
        </w:rPr>
        <w:t xml:space="preserve"> בו הגב' משמשת כמדריכה ב</w:t>
      </w:r>
      <w:r w:rsidR="009B5CBD">
        <w:rPr>
          <w:rFonts w:ascii="David" w:hAnsi="David" w:cs="David" w:hint="cs"/>
          <w:b/>
          <w:bCs/>
          <w:sz w:val="24"/>
          <w:szCs w:val="24"/>
          <w:rtl/>
        </w:rPr>
        <w:t>*****</w:t>
      </w:r>
      <w:r>
        <w:rPr>
          <w:rFonts w:ascii="David" w:hAnsi="David" w:cs="David"/>
          <w:b/>
          <w:bCs/>
          <w:sz w:val="24"/>
          <w:szCs w:val="24"/>
          <w:rtl/>
        </w:rPr>
        <w:t xml:space="preserve"> בתחום ה</w:t>
      </w:r>
      <w:r w:rsidR="009B5CBD">
        <w:rPr>
          <w:rFonts w:ascii="David" w:hAnsi="David" w:cs="David" w:hint="cs"/>
          <w:b/>
          <w:bCs/>
          <w:sz w:val="24"/>
          <w:szCs w:val="24"/>
          <w:rtl/>
        </w:rPr>
        <w:t>*****</w:t>
      </w:r>
      <w:r>
        <w:rPr>
          <w:rFonts w:ascii="David" w:hAnsi="David" w:cs="David"/>
          <w:b/>
          <w:bCs/>
          <w:sz w:val="24"/>
          <w:szCs w:val="24"/>
          <w:rtl/>
        </w:rPr>
        <w:t xml:space="preserve"> וסבור כי עובדת שם גם היום...</w:t>
      </w:r>
    </w:p>
    <w:p w:rsidR="00EE6EB1" w:rsidRDefault="00EE6EB1" w:rsidP="00EE6EB1">
      <w:pPr>
        <w:pStyle w:val="ad"/>
        <w:spacing w:line="360" w:lineRule="auto"/>
        <w:jc w:val="both"/>
        <w:rPr>
          <w:rFonts w:ascii="David" w:hAnsi="David" w:cs="David"/>
          <w:b/>
          <w:bCs/>
          <w:sz w:val="24"/>
          <w:szCs w:val="24"/>
        </w:rPr>
      </w:pPr>
      <w:r>
        <w:rPr>
          <w:rFonts w:ascii="David" w:hAnsi="David" w:cs="David"/>
          <w:b/>
          <w:bCs/>
          <w:sz w:val="24"/>
          <w:szCs w:val="24"/>
          <w:rtl/>
        </w:rPr>
        <w:t>...כמו כן, נראה כי ישנן העברות והפקדות מזומנים לאחר המועד הקובע בסכומים משתנים אשר עשויים להעיד על הכנסות מעבודות מזדמנות...</w:t>
      </w:r>
    </w:p>
    <w:p w:rsidR="00EE6EB1" w:rsidRDefault="009B5CBD" w:rsidP="009B5CBD">
      <w:pPr>
        <w:pStyle w:val="ad"/>
        <w:spacing w:line="360" w:lineRule="auto"/>
        <w:jc w:val="both"/>
        <w:rPr>
          <w:rFonts w:ascii="David" w:hAnsi="David" w:cs="David"/>
          <w:b/>
          <w:bCs/>
          <w:sz w:val="24"/>
          <w:szCs w:val="24"/>
          <w:rtl/>
        </w:rPr>
      </w:pPr>
      <w:r>
        <w:rPr>
          <w:rFonts w:ascii="David" w:hAnsi="David" w:cs="David"/>
          <w:b/>
          <w:bCs/>
          <w:sz w:val="24"/>
          <w:szCs w:val="24"/>
          <w:rtl/>
        </w:rPr>
        <w:t>...מבדיקת חשבונותיה של גב' ז</w:t>
      </w:r>
      <w:r>
        <w:rPr>
          <w:rFonts w:ascii="David" w:hAnsi="David" w:cs="David" w:hint="cs"/>
          <w:b/>
          <w:bCs/>
          <w:sz w:val="24"/>
          <w:szCs w:val="24"/>
          <w:rtl/>
        </w:rPr>
        <w:t>'</w:t>
      </w:r>
      <w:r w:rsidR="00EE6EB1">
        <w:rPr>
          <w:rFonts w:ascii="David" w:hAnsi="David" w:cs="David"/>
          <w:b/>
          <w:bCs/>
          <w:sz w:val="24"/>
          <w:szCs w:val="24"/>
          <w:rtl/>
        </w:rPr>
        <w:t xml:space="preserve"> ברשתות החברתיות, נראה כי ישנם פרסומים על </w:t>
      </w:r>
      <w:r>
        <w:rPr>
          <w:rFonts w:ascii="David" w:hAnsi="David" w:cs="David" w:hint="cs"/>
          <w:b/>
          <w:bCs/>
          <w:sz w:val="24"/>
          <w:szCs w:val="24"/>
          <w:rtl/>
        </w:rPr>
        <w:t>**</w:t>
      </w:r>
      <w:r w:rsidR="00EE6EB1">
        <w:rPr>
          <w:rFonts w:ascii="David" w:hAnsi="David" w:cs="David"/>
          <w:b/>
          <w:bCs/>
          <w:sz w:val="24"/>
          <w:szCs w:val="24"/>
          <w:rtl/>
        </w:rPr>
        <w:t xml:space="preserve"> בו </w:t>
      </w:r>
      <w:r>
        <w:rPr>
          <w:rFonts w:ascii="David" w:hAnsi="David" w:cs="David" w:hint="cs"/>
          <w:b/>
          <w:bCs/>
          <w:sz w:val="24"/>
          <w:szCs w:val="24"/>
          <w:rtl/>
        </w:rPr>
        <w:t>*****</w:t>
      </w:r>
      <w:r w:rsidR="00EE6EB1">
        <w:rPr>
          <w:rFonts w:ascii="David" w:hAnsi="David" w:cs="David"/>
          <w:b/>
          <w:bCs/>
          <w:sz w:val="24"/>
          <w:szCs w:val="24"/>
          <w:rtl/>
        </w:rPr>
        <w:t xml:space="preserve">, </w:t>
      </w:r>
      <w:r>
        <w:rPr>
          <w:rFonts w:ascii="David" w:hAnsi="David" w:cs="David" w:hint="cs"/>
          <w:b/>
          <w:bCs/>
          <w:sz w:val="24"/>
          <w:szCs w:val="24"/>
          <w:rtl/>
        </w:rPr>
        <w:t>*****</w:t>
      </w:r>
      <w:r w:rsidR="00EE6EB1">
        <w:rPr>
          <w:rFonts w:ascii="David" w:hAnsi="David" w:cs="David"/>
          <w:b/>
          <w:bCs/>
          <w:sz w:val="24"/>
          <w:szCs w:val="24"/>
          <w:rtl/>
        </w:rPr>
        <w:t xml:space="preserve"> שמכרה, </w:t>
      </w:r>
      <w:r>
        <w:rPr>
          <w:rFonts w:ascii="David" w:hAnsi="David" w:cs="David" w:hint="cs"/>
          <w:b/>
          <w:bCs/>
          <w:sz w:val="24"/>
          <w:szCs w:val="24"/>
          <w:rtl/>
        </w:rPr>
        <w:t>*****</w:t>
      </w:r>
      <w:r w:rsidR="00EE6EB1">
        <w:rPr>
          <w:rFonts w:ascii="David" w:hAnsi="David" w:cs="David"/>
          <w:b/>
          <w:bCs/>
          <w:sz w:val="24"/>
          <w:szCs w:val="24"/>
          <w:rtl/>
        </w:rPr>
        <w:t xml:space="preserve"> ש</w:t>
      </w:r>
      <w:r>
        <w:rPr>
          <w:rFonts w:ascii="David" w:hAnsi="David" w:cs="David" w:hint="cs"/>
          <w:b/>
          <w:bCs/>
          <w:sz w:val="24"/>
          <w:szCs w:val="24"/>
          <w:rtl/>
        </w:rPr>
        <w:t>****</w:t>
      </w:r>
      <w:r w:rsidR="00EE6EB1">
        <w:rPr>
          <w:rFonts w:ascii="David" w:hAnsi="David" w:cs="David"/>
          <w:b/>
          <w:bCs/>
          <w:sz w:val="24"/>
          <w:szCs w:val="24"/>
          <w:rtl/>
        </w:rPr>
        <w:t xml:space="preserve"> ל</w:t>
      </w:r>
      <w:r>
        <w:rPr>
          <w:rFonts w:ascii="David" w:hAnsi="David" w:cs="David" w:hint="cs"/>
          <w:b/>
          <w:bCs/>
          <w:sz w:val="24"/>
          <w:szCs w:val="24"/>
          <w:rtl/>
        </w:rPr>
        <w:t>******</w:t>
      </w:r>
      <w:r w:rsidR="00EE6EB1">
        <w:rPr>
          <w:rFonts w:ascii="David" w:hAnsi="David" w:cs="David"/>
          <w:b/>
          <w:bCs/>
          <w:sz w:val="24"/>
          <w:szCs w:val="24"/>
          <w:rtl/>
        </w:rPr>
        <w:t xml:space="preserve"> וכדומה...</w:t>
      </w:r>
    </w:p>
    <w:p w:rsidR="00EE6EB1" w:rsidRDefault="00EE6EB1" w:rsidP="009B5CBD">
      <w:pPr>
        <w:pStyle w:val="ad"/>
        <w:spacing w:line="360" w:lineRule="auto"/>
        <w:jc w:val="both"/>
        <w:rPr>
          <w:rFonts w:ascii="David" w:hAnsi="David" w:cs="David"/>
          <w:b/>
          <w:bCs/>
          <w:sz w:val="24"/>
          <w:szCs w:val="24"/>
          <w:rtl/>
        </w:rPr>
      </w:pPr>
      <w:r>
        <w:rPr>
          <w:rFonts w:ascii="David" w:hAnsi="David" w:cs="David"/>
          <w:b/>
          <w:bCs/>
          <w:sz w:val="24"/>
          <w:szCs w:val="24"/>
          <w:rtl/>
        </w:rPr>
        <w:t>...דרך עמוד הפייסבוק נראה כי העמוד אותו ניהלה לעבודות ה</w:t>
      </w:r>
      <w:r w:rsidR="009B5CBD">
        <w:rPr>
          <w:rFonts w:ascii="David" w:hAnsi="David" w:cs="David" w:hint="cs"/>
          <w:b/>
          <w:bCs/>
          <w:sz w:val="24"/>
          <w:szCs w:val="24"/>
          <w:rtl/>
        </w:rPr>
        <w:t>*****</w:t>
      </w:r>
      <w:r>
        <w:rPr>
          <w:rFonts w:ascii="David" w:hAnsi="David" w:cs="David"/>
          <w:b/>
          <w:bCs/>
          <w:sz w:val="24"/>
          <w:szCs w:val="24"/>
          <w:rtl/>
        </w:rPr>
        <w:t xml:space="preserve"> הנ"ל נקרא </w:t>
      </w:r>
      <w:r w:rsidR="009B5CBD">
        <w:rPr>
          <w:rFonts w:ascii="David" w:hAnsi="David" w:cs="David" w:hint="cs"/>
          <w:b/>
          <w:bCs/>
          <w:sz w:val="24"/>
          <w:szCs w:val="24"/>
          <w:rtl/>
        </w:rPr>
        <w:t>****</w:t>
      </w:r>
      <w:r>
        <w:rPr>
          <w:rFonts w:ascii="David" w:hAnsi="David" w:cs="David"/>
          <w:b/>
          <w:bCs/>
          <w:sz w:val="24"/>
          <w:szCs w:val="24"/>
        </w:rPr>
        <w:t xml:space="preserve"> </w:t>
      </w:r>
      <w:r w:rsidR="009B5CBD">
        <w:rPr>
          <w:rFonts w:ascii="David" w:hAnsi="David" w:cs="David" w:hint="cs"/>
          <w:b/>
          <w:bCs/>
          <w:sz w:val="24"/>
          <w:szCs w:val="24"/>
          <w:rtl/>
        </w:rPr>
        <w:t>****</w:t>
      </w:r>
      <w:r>
        <w:rPr>
          <w:rFonts w:ascii="David" w:hAnsi="David" w:cs="David"/>
          <w:b/>
          <w:bCs/>
          <w:sz w:val="24"/>
          <w:szCs w:val="24"/>
          <w:rtl/>
        </w:rPr>
        <w:t>, אך לימים מחקה אותו...</w:t>
      </w:r>
    </w:p>
    <w:p w:rsidR="00EE6EB1" w:rsidRDefault="00EE6EB1" w:rsidP="009B5CBD">
      <w:pPr>
        <w:pStyle w:val="ad"/>
        <w:spacing w:line="360" w:lineRule="auto"/>
        <w:jc w:val="both"/>
        <w:rPr>
          <w:rFonts w:ascii="David" w:hAnsi="David" w:cs="David"/>
          <w:sz w:val="24"/>
          <w:szCs w:val="24"/>
          <w:rtl/>
        </w:rPr>
      </w:pPr>
      <w:r>
        <w:rPr>
          <w:rFonts w:ascii="David" w:hAnsi="David" w:cs="David"/>
          <w:b/>
          <w:bCs/>
          <w:sz w:val="24"/>
          <w:szCs w:val="24"/>
          <w:rtl/>
        </w:rPr>
        <w:t>...ממידע זה כאמור, ניתן להסיק</w:t>
      </w:r>
      <w:r w:rsidR="009B5CBD">
        <w:rPr>
          <w:rFonts w:ascii="David" w:hAnsi="David" w:cs="David"/>
          <w:b/>
          <w:bCs/>
          <w:sz w:val="24"/>
          <w:szCs w:val="24"/>
          <w:rtl/>
        </w:rPr>
        <w:t xml:space="preserve"> כי אכן קיימת אפשרות שגב' ז</w:t>
      </w:r>
      <w:r w:rsidR="009B5CBD">
        <w:rPr>
          <w:rFonts w:ascii="David" w:hAnsi="David" w:cs="David" w:hint="cs"/>
          <w:b/>
          <w:bCs/>
          <w:sz w:val="24"/>
          <w:szCs w:val="24"/>
          <w:rtl/>
        </w:rPr>
        <w:t>'</w:t>
      </w:r>
      <w:r w:rsidR="009B5CBD">
        <w:rPr>
          <w:rFonts w:ascii="David" w:hAnsi="David" w:cs="David"/>
          <w:b/>
          <w:bCs/>
          <w:sz w:val="24"/>
          <w:szCs w:val="24"/>
          <w:rtl/>
        </w:rPr>
        <w:t xml:space="preserve"> מייצרת הכנסות נוספות מ</w:t>
      </w:r>
      <w:r w:rsidR="009B5CBD">
        <w:rPr>
          <w:rFonts w:ascii="David" w:hAnsi="David" w:cs="David" w:hint="cs"/>
          <w:b/>
          <w:bCs/>
          <w:sz w:val="24"/>
          <w:szCs w:val="24"/>
          <w:rtl/>
        </w:rPr>
        <w:t>ע</w:t>
      </w:r>
      <w:r>
        <w:rPr>
          <w:rFonts w:ascii="David" w:hAnsi="David" w:cs="David"/>
          <w:b/>
          <w:bCs/>
          <w:sz w:val="24"/>
          <w:szCs w:val="24"/>
          <w:rtl/>
        </w:rPr>
        <w:t xml:space="preserve">בר להיותה </w:t>
      </w:r>
      <w:r w:rsidR="009B5CBD">
        <w:rPr>
          <w:rFonts w:ascii="David" w:hAnsi="David" w:cs="David" w:hint="cs"/>
          <w:b/>
          <w:bCs/>
          <w:sz w:val="24"/>
          <w:szCs w:val="24"/>
          <w:rtl/>
        </w:rPr>
        <w:t>****</w:t>
      </w:r>
      <w:r>
        <w:rPr>
          <w:rFonts w:ascii="David" w:hAnsi="David" w:cs="David"/>
          <w:sz w:val="24"/>
          <w:szCs w:val="24"/>
          <w:rtl/>
        </w:rPr>
        <w:t xml:space="preserve">".  </w:t>
      </w:r>
    </w:p>
    <w:p w:rsidR="00EE6EB1" w:rsidRDefault="00EE6EB1" w:rsidP="00EE6EB1">
      <w:pPr>
        <w:pStyle w:val="ad"/>
        <w:spacing w:line="360" w:lineRule="auto"/>
        <w:jc w:val="both"/>
        <w:rPr>
          <w:rFonts w:ascii="David" w:hAnsi="David" w:cs="David"/>
          <w:sz w:val="24"/>
          <w:szCs w:val="24"/>
          <w:rtl/>
        </w:rPr>
      </w:pPr>
    </w:p>
    <w:p w:rsidR="00EE6EB1" w:rsidRDefault="00EE6EB1" w:rsidP="009B5CBD">
      <w:pPr>
        <w:pStyle w:val="ad"/>
        <w:spacing w:line="360" w:lineRule="auto"/>
        <w:jc w:val="both"/>
        <w:rPr>
          <w:rFonts w:ascii="David" w:hAnsi="David" w:cs="David"/>
          <w:sz w:val="24"/>
          <w:szCs w:val="24"/>
          <w:rtl/>
        </w:rPr>
      </w:pPr>
      <w:r>
        <w:rPr>
          <w:rFonts w:ascii="David" w:hAnsi="David" w:cs="David"/>
          <w:sz w:val="24"/>
          <w:szCs w:val="24"/>
          <w:rtl/>
        </w:rPr>
        <w:t>בתשובות המומחה לשאלות ההבהרה ציין המומחה בין היתר כדלהלן: "</w:t>
      </w:r>
      <w:r>
        <w:rPr>
          <w:rFonts w:ascii="David" w:hAnsi="David" w:cs="David"/>
          <w:b/>
          <w:bCs/>
          <w:sz w:val="24"/>
          <w:szCs w:val="24"/>
          <w:rtl/>
        </w:rPr>
        <w:t>... צוין כי ישנן העברות והפקדות מזונות וכמו כן הכנסות מ-</w:t>
      </w:r>
      <w:r w:rsidR="009B5CBD">
        <w:rPr>
          <w:rFonts w:ascii="David" w:hAnsi="David" w:cs="David" w:hint="cs"/>
          <w:b/>
          <w:bCs/>
          <w:sz w:val="24"/>
          <w:szCs w:val="24"/>
          <w:rtl/>
        </w:rPr>
        <w:t>**</w:t>
      </w:r>
      <w:r>
        <w:rPr>
          <w:rFonts w:ascii="David" w:hAnsi="David" w:cs="David"/>
          <w:b/>
          <w:bCs/>
          <w:sz w:val="24"/>
          <w:szCs w:val="24"/>
          <w:rtl/>
        </w:rPr>
        <w:t xml:space="preserve">, כאשר כל אלה עשויים ללמד על הכנסות </w:t>
      </w:r>
      <w:r>
        <w:rPr>
          <w:rFonts w:ascii="David" w:hAnsi="David" w:cs="David"/>
          <w:b/>
          <w:bCs/>
          <w:sz w:val="24"/>
          <w:szCs w:val="24"/>
          <w:rtl/>
        </w:rPr>
        <w:lastRenderedPageBreak/>
        <w:t>מעבודות מזדמנות. האמור נכתב לאחר בדיקה</w:t>
      </w:r>
      <w:r w:rsidR="009B5CBD">
        <w:rPr>
          <w:rFonts w:ascii="David" w:hAnsi="David" w:cs="David"/>
          <w:b/>
          <w:bCs/>
          <w:sz w:val="24"/>
          <w:szCs w:val="24"/>
          <w:rtl/>
        </w:rPr>
        <w:t xml:space="preserve"> שערכנו לאור טענותיו של מר ז</w:t>
      </w:r>
      <w:r w:rsidR="009B5CBD">
        <w:rPr>
          <w:rFonts w:ascii="David" w:hAnsi="David" w:cs="David" w:hint="cs"/>
          <w:b/>
          <w:bCs/>
          <w:sz w:val="24"/>
          <w:szCs w:val="24"/>
          <w:rtl/>
        </w:rPr>
        <w:t>'</w:t>
      </w:r>
      <w:r>
        <w:rPr>
          <w:rFonts w:ascii="David" w:hAnsi="David" w:cs="David"/>
          <w:b/>
          <w:bCs/>
          <w:sz w:val="24"/>
          <w:szCs w:val="24"/>
          <w:rtl/>
        </w:rPr>
        <w:t xml:space="preserve"> מבלי לקבוע שאכן מדובר בהכנסות נוספות ומבלי שאלו נלקחו בחשבון לצורך פערי השתכרות. ככל שיוצגו אסמכתאות המעידות על כך שההפקדות וההעברות</w:t>
      </w:r>
      <w:r w:rsidR="009B5CBD">
        <w:rPr>
          <w:rFonts w:ascii="David" w:hAnsi="David" w:cs="David"/>
          <w:b/>
          <w:bCs/>
          <w:sz w:val="24"/>
          <w:szCs w:val="24"/>
          <w:rtl/>
        </w:rPr>
        <w:t xml:space="preserve"> בוצעו כסיוע מהוריה של גב' ז</w:t>
      </w:r>
      <w:r w:rsidR="009B5CBD">
        <w:rPr>
          <w:rFonts w:ascii="David" w:hAnsi="David" w:cs="David" w:hint="cs"/>
          <w:b/>
          <w:bCs/>
          <w:sz w:val="24"/>
          <w:szCs w:val="24"/>
          <w:rtl/>
        </w:rPr>
        <w:t>'</w:t>
      </w:r>
      <w:r>
        <w:rPr>
          <w:rFonts w:ascii="David" w:hAnsi="David" w:cs="David"/>
          <w:b/>
          <w:bCs/>
          <w:sz w:val="24"/>
          <w:szCs w:val="24"/>
          <w:rtl/>
        </w:rPr>
        <w:t xml:space="preserve"> (</w:t>
      </w:r>
      <w:r>
        <w:rPr>
          <w:rFonts w:ascii="David" w:hAnsi="David" w:cs="David"/>
          <w:sz w:val="24"/>
          <w:szCs w:val="24"/>
          <w:rtl/>
        </w:rPr>
        <w:t>לא הוצגו בפנינו דפי הבנק של ההורים לאימות הטענה</w:t>
      </w:r>
      <w:r>
        <w:rPr>
          <w:rFonts w:ascii="David" w:hAnsi="David" w:cs="David"/>
          <w:b/>
          <w:bCs/>
          <w:sz w:val="24"/>
          <w:szCs w:val="24"/>
          <w:rtl/>
        </w:rPr>
        <w:t>) אזי ברור שאין המדובר בהכנסות נוספות...</w:t>
      </w:r>
      <w:r>
        <w:rPr>
          <w:rFonts w:ascii="David" w:hAnsi="David" w:cs="David"/>
          <w:sz w:val="24"/>
          <w:szCs w:val="24"/>
          <w:rtl/>
        </w:rPr>
        <w:t xml:space="preserve">". </w:t>
      </w:r>
    </w:p>
    <w:p w:rsidR="00EE6EB1" w:rsidRDefault="00EE6EB1" w:rsidP="00EE6EB1">
      <w:pPr>
        <w:pStyle w:val="ad"/>
        <w:spacing w:line="360" w:lineRule="auto"/>
        <w:jc w:val="both"/>
        <w:rPr>
          <w:rFonts w:ascii="David" w:hAnsi="David" w:cs="David"/>
          <w:sz w:val="24"/>
          <w:szCs w:val="24"/>
          <w:rtl/>
        </w:rPr>
      </w:pPr>
    </w:p>
    <w:p w:rsidR="00EE6EB1" w:rsidRDefault="00EE6EB1" w:rsidP="00EE6EB1">
      <w:pPr>
        <w:pStyle w:val="ad"/>
        <w:numPr>
          <w:ilvl w:val="0"/>
          <w:numId w:val="1"/>
        </w:numPr>
        <w:spacing w:line="360" w:lineRule="auto"/>
        <w:jc w:val="both"/>
        <w:rPr>
          <w:rFonts w:ascii="David" w:hAnsi="David" w:cs="David"/>
          <w:sz w:val="24"/>
          <w:szCs w:val="24"/>
        </w:rPr>
      </w:pPr>
      <w:r>
        <w:rPr>
          <w:rFonts w:ascii="David" w:hAnsi="David" w:cs="David"/>
          <w:sz w:val="24"/>
          <w:szCs w:val="24"/>
          <w:rtl/>
        </w:rPr>
        <w:t>עיון בחשבון הבנק של האישה מעלה כי היא הפקידה מזומנים בסכומים שונים בחשבון הבנק:</w:t>
      </w:r>
    </w:p>
    <w:p w:rsidR="00EE6EB1" w:rsidRDefault="00EE6EB1" w:rsidP="00EE6EB1">
      <w:pPr>
        <w:pStyle w:val="ad"/>
        <w:spacing w:line="360" w:lineRule="auto"/>
        <w:jc w:val="both"/>
        <w:rPr>
          <w:rFonts w:ascii="David" w:hAnsi="David" w:cs="David"/>
          <w:sz w:val="24"/>
          <w:szCs w:val="24"/>
          <w:rtl/>
        </w:rPr>
      </w:pPr>
      <w:r>
        <w:rPr>
          <w:rFonts w:ascii="David" w:hAnsi="David" w:cs="David"/>
          <w:sz w:val="24"/>
          <w:szCs w:val="24"/>
          <w:rtl/>
        </w:rPr>
        <w:t xml:space="preserve">ביום 30.8.2022 הפקידה סך של 1,200 ₪ לצד סך נוסף בגובה 6,000 ₪, ביום 11.9.2022 הפקידה סך של 11,600 ₪, ביום 20.11.2022 הפקידה סך של 3,000 ₪. </w:t>
      </w:r>
    </w:p>
    <w:p w:rsidR="00EE6EB1" w:rsidRDefault="00EE6EB1" w:rsidP="00EE6EB1">
      <w:pPr>
        <w:pStyle w:val="ad"/>
        <w:spacing w:line="360" w:lineRule="auto"/>
        <w:jc w:val="both"/>
        <w:rPr>
          <w:rFonts w:ascii="David" w:hAnsi="David" w:cs="David"/>
          <w:sz w:val="24"/>
          <w:szCs w:val="24"/>
          <w:rtl/>
        </w:rPr>
      </w:pPr>
      <w:r>
        <w:rPr>
          <w:rFonts w:ascii="David" w:hAnsi="David" w:cs="David"/>
          <w:sz w:val="24"/>
          <w:szCs w:val="24"/>
          <w:rtl/>
        </w:rPr>
        <w:t xml:space="preserve">לצד אותן ההפקדות ציינה האישה "הפקדות מההורים", אולם לא הובהר מדוע אותן ההפקדות מההורים נערכו במזומן ולא באמצעות העברה בנקאית. </w:t>
      </w:r>
    </w:p>
    <w:p w:rsidR="00EE6EB1" w:rsidRDefault="00EE6EB1" w:rsidP="00EE6EB1">
      <w:pPr>
        <w:pStyle w:val="ad"/>
        <w:spacing w:line="360" w:lineRule="auto"/>
        <w:jc w:val="both"/>
        <w:rPr>
          <w:rFonts w:ascii="David" w:hAnsi="David" w:cs="David"/>
          <w:sz w:val="24"/>
          <w:szCs w:val="24"/>
          <w:rtl/>
        </w:rPr>
      </w:pPr>
      <w:r>
        <w:rPr>
          <w:rFonts w:ascii="David" w:hAnsi="David" w:cs="David"/>
          <w:sz w:val="24"/>
          <w:szCs w:val="24"/>
          <w:rtl/>
        </w:rPr>
        <w:t xml:space="preserve">יתר על כן, לא הוצגו דפי חשבון תומכים מחשבון הבנק של הורי האישה או לחילופין מספר חשבון של הורי האישה, לשם אימות הטענה בדבר העברות כספי מזומן מההורים. </w:t>
      </w:r>
    </w:p>
    <w:p w:rsidR="00EE6EB1" w:rsidRDefault="00EE6EB1" w:rsidP="00EE6EB1">
      <w:pPr>
        <w:pStyle w:val="ad"/>
        <w:spacing w:line="360" w:lineRule="auto"/>
        <w:jc w:val="both"/>
        <w:rPr>
          <w:rFonts w:ascii="David" w:hAnsi="David" w:cs="David"/>
          <w:sz w:val="24"/>
          <w:szCs w:val="24"/>
          <w:rtl/>
        </w:rPr>
      </w:pPr>
    </w:p>
    <w:p w:rsidR="00EE6EB1" w:rsidRDefault="00EE6EB1" w:rsidP="009B5CBD">
      <w:pPr>
        <w:pStyle w:val="ad"/>
        <w:numPr>
          <w:ilvl w:val="0"/>
          <w:numId w:val="1"/>
        </w:numPr>
        <w:spacing w:line="360" w:lineRule="auto"/>
        <w:jc w:val="both"/>
        <w:rPr>
          <w:rFonts w:ascii="David" w:hAnsi="David" w:cs="David"/>
          <w:sz w:val="24"/>
          <w:szCs w:val="24"/>
          <w:rtl/>
        </w:rPr>
      </w:pPr>
      <w:r>
        <w:rPr>
          <w:rFonts w:ascii="David" w:hAnsi="David" w:cs="David"/>
          <w:sz w:val="24"/>
          <w:szCs w:val="24"/>
          <w:rtl/>
        </w:rPr>
        <w:t>לאחר עיון בראיות המונחות לפתחו של בית המשפט, שוכנעתי כי לאישה הכנסות נוספות שגובהן לא הוברר עד תום. למצער נמצא, כי היא אינה מנצלת את פוטנציאל השתכרותה באופן מלא. אף אם שעות ההוראה ב</w:t>
      </w:r>
      <w:r w:rsidR="009B5CBD">
        <w:rPr>
          <w:rFonts w:ascii="David" w:hAnsi="David" w:cs="David" w:hint="cs"/>
          <w:sz w:val="24"/>
          <w:szCs w:val="24"/>
          <w:rtl/>
        </w:rPr>
        <w:t>*****</w:t>
      </w:r>
      <w:r>
        <w:rPr>
          <w:rFonts w:ascii="David" w:hAnsi="David" w:cs="David"/>
          <w:sz w:val="24"/>
          <w:szCs w:val="24"/>
          <w:rtl/>
        </w:rPr>
        <w:t xml:space="preserve"> משתנות בהתאם למספר הנרשמים למגמה, כנטען על ידי האישה, היה באפשרותה להגיש בקשה לשמש כמורה מחליפה במקצועות אחרים מלבד </w:t>
      </w:r>
      <w:r w:rsidR="009B5CBD">
        <w:rPr>
          <w:rFonts w:ascii="David" w:hAnsi="David" w:cs="David" w:hint="cs"/>
          <w:sz w:val="24"/>
          <w:szCs w:val="24"/>
          <w:rtl/>
        </w:rPr>
        <w:t>*****</w:t>
      </w:r>
      <w:r>
        <w:rPr>
          <w:rFonts w:ascii="David" w:hAnsi="David" w:cs="David"/>
          <w:sz w:val="24"/>
          <w:szCs w:val="24"/>
          <w:rtl/>
        </w:rPr>
        <w:t xml:space="preserve">, ולו לשם הגדלת אחוזי משרתה. </w:t>
      </w:r>
    </w:p>
    <w:p w:rsidR="00EE6EB1" w:rsidRDefault="00EE6EB1" w:rsidP="00EE6EB1">
      <w:pPr>
        <w:pStyle w:val="ad"/>
        <w:spacing w:line="360" w:lineRule="auto"/>
        <w:jc w:val="both"/>
        <w:rPr>
          <w:rFonts w:ascii="David" w:hAnsi="David" w:cs="David"/>
          <w:sz w:val="24"/>
          <w:szCs w:val="24"/>
          <w:rtl/>
        </w:rPr>
      </w:pPr>
    </w:p>
    <w:p w:rsidR="00EE6EB1" w:rsidRDefault="00EE6EB1" w:rsidP="00EE6EB1">
      <w:pPr>
        <w:pStyle w:val="ad"/>
        <w:numPr>
          <w:ilvl w:val="0"/>
          <w:numId w:val="1"/>
        </w:numPr>
        <w:spacing w:line="360" w:lineRule="auto"/>
        <w:jc w:val="both"/>
        <w:rPr>
          <w:rFonts w:ascii="David" w:hAnsi="David" w:cs="David"/>
          <w:sz w:val="24"/>
          <w:szCs w:val="24"/>
        </w:rPr>
      </w:pPr>
      <w:r>
        <w:rPr>
          <w:rFonts w:ascii="David" w:hAnsi="David" w:cs="David"/>
          <w:sz w:val="24"/>
          <w:szCs w:val="24"/>
          <w:rtl/>
        </w:rPr>
        <w:t>מנגד, אין מקום לקבל את כלל טענות האיש בהקשר האמור:</w:t>
      </w:r>
    </w:p>
    <w:p w:rsidR="00EE6EB1" w:rsidRDefault="00EE6EB1" w:rsidP="00EE6EB1">
      <w:pPr>
        <w:pStyle w:val="ad"/>
        <w:rPr>
          <w:rFonts w:ascii="David" w:hAnsi="David" w:cs="David"/>
          <w:sz w:val="24"/>
          <w:szCs w:val="24"/>
        </w:rPr>
      </w:pPr>
    </w:p>
    <w:p w:rsidR="00EE6EB1" w:rsidRDefault="00EE6EB1" w:rsidP="009B5CBD">
      <w:pPr>
        <w:pStyle w:val="ad"/>
        <w:spacing w:line="360" w:lineRule="auto"/>
        <w:jc w:val="both"/>
        <w:rPr>
          <w:rFonts w:ascii="David" w:hAnsi="David" w:cs="David"/>
          <w:sz w:val="24"/>
          <w:szCs w:val="24"/>
        </w:rPr>
      </w:pPr>
      <w:r>
        <w:rPr>
          <w:rFonts w:ascii="David" w:hAnsi="David" w:cs="David"/>
          <w:sz w:val="24"/>
          <w:szCs w:val="24"/>
          <w:rtl/>
        </w:rPr>
        <w:t>האיש עתר כי בית המשפט יעריך את פוטנציאל השתכרותה של האישה כאילו היא עובדת ב- 100% משרה ומהעבר השני כי יכיר גם ב</w:t>
      </w:r>
      <w:r w:rsidR="009B5CBD">
        <w:rPr>
          <w:rFonts w:ascii="David" w:hAnsi="David" w:cs="David"/>
          <w:sz w:val="24"/>
          <w:szCs w:val="24"/>
          <w:rtl/>
        </w:rPr>
        <w:t>כלל הכנסותיה הלא מוצהרות (</w:t>
      </w:r>
      <w:r w:rsidR="009B5CBD">
        <w:rPr>
          <w:rFonts w:ascii="David" w:hAnsi="David" w:cs="David" w:hint="cs"/>
          <w:sz w:val="24"/>
          <w:szCs w:val="24"/>
          <w:rtl/>
        </w:rPr>
        <w:t>*****</w:t>
      </w:r>
      <w:r>
        <w:rPr>
          <w:rFonts w:ascii="David" w:hAnsi="David" w:cs="David"/>
          <w:sz w:val="24"/>
          <w:szCs w:val="24"/>
          <w:rtl/>
        </w:rPr>
        <w:t xml:space="preserve">, מוכרת </w:t>
      </w:r>
      <w:r w:rsidR="009B5CBD">
        <w:rPr>
          <w:rFonts w:ascii="David" w:hAnsi="David" w:cs="David" w:hint="cs"/>
          <w:sz w:val="24"/>
          <w:szCs w:val="24"/>
          <w:rtl/>
        </w:rPr>
        <w:t>*****</w:t>
      </w:r>
      <w:r>
        <w:rPr>
          <w:rFonts w:ascii="David" w:hAnsi="David" w:cs="David"/>
          <w:sz w:val="24"/>
          <w:szCs w:val="24"/>
          <w:rtl/>
        </w:rPr>
        <w:t xml:space="preserve"> </w:t>
      </w:r>
      <w:r w:rsidR="009B5CBD">
        <w:rPr>
          <w:rFonts w:ascii="David" w:hAnsi="David" w:cs="David" w:hint="cs"/>
          <w:sz w:val="24"/>
          <w:szCs w:val="24"/>
          <w:rtl/>
        </w:rPr>
        <w:t>*****</w:t>
      </w:r>
      <w:r>
        <w:rPr>
          <w:rFonts w:ascii="David" w:hAnsi="David" w:cs="David"/>
          <w:sz w:val="24"/>
          <w:szCs w:val="24"/>
          <w:rtl/>
        </w:rPr>
        <w:t>, מדריכה ב</w:t>
      </w:r>
      <w:r w:rsidR="009B5CBD">
        <w:rPr>
          <w:rFonts w:ascii="David" w:hAnsi="David" w:cs="David" w:hint="cs"/>
          <w:sz w:val="24"/>
          <w:szCs w:val="24"/>
          <w:rtl/>
        </w:rPr>
        <w:t>*****</w:t>
      </w:r>
      <w:r>
        <w:rPr>
          <w:rFonts w:ascii="David" w:hAnsi="David" w:cs="David"/>
          <w:sz w:val="24"/>
          <w:szCs w:val="24"/>
          <w:rtl/>
        </w:rPr>
        <w:t xml:space="preserve"> </w:t>
      </w:r>
      <w:r w:rsidR="009B5CBD">
        <w:rPr>
          <w:rFonts w:ascii="David" w:hAnsi="David" w:cs="David" w:hint="cs"/>
          <w:sz w:val="24"/>
          <w:szCs w:val="24"/>
          <w:rtl/>
        </w:rPr>
        <w:t>*****</w:t>
      </w:r>
      <w:r>
        <w:rPr>
          <w:rFonts w:ascii="David" w:hAnsi="David" w:cs="David"/>
          <w:sz w:val="24"/>
          <w:szCs w:val="24"/>
          <w:rtl/>
        </w:rPr>
        <w:t xml:space="preserve"> ו</w:t>
      </w:r>
      <w:r w:rsidR="009B5CBD">
        <w:rPr>
          <w:rFonts w:ascii="David" w:hAnsi="David" w:cs="David" w:hint="cs"/>
          <w:sz w:val="24"/>
          <w:szCs w:val="24"/>
          <w:rtl/>
        </w:rPr>
        <w:t>******</w:t>
      </w:r>
      <w:r>
        <w:rPr>
          <w:rFonts w:ascii="David" w:hAnsi="David" w:cs="David"/>
          <w:sz w:val="24"/>
          <w:szCs w:val="24"/>
          <w:rtl/>
        </w:rPr>
        <w:t xml:space="preserve"> ו</w:t>
      </w:r>
      <w:r w:rsidR="009B5CBD">
        <w:rPr>
          <w:rFonts w:ascii="David" w:hAnsi="David" w:cs="David" w:hint="cs"/>
          <w:sz w:val="24"/>
          <w:szCs w:val="24"/>
          <w:rtl/>
        </w:rPr>
        <w:t>*****</w:t>
      </w:r>
      <w:r>
        <w:rPr>
          <w:rFonts w:ascii="David" w:hAnsi="David" w:cs="David"/>
          <w:sz w:val="24"/>
          <w:szCs w:val="24"/>
          <w:rtl/>
        </w:rPr>
        <w:t xml:space="preserve"> </w:t>
      </w:r>
      <w:r w:rsidR="009B5CBD">
        <w:rPr>
          <w:rFonts w:ascii="David" w:hAnsi="David" w:cs="David" w:hint="cs"/>
          <w:sz w:val="24"/>
          <w:szCs w:val="24"/>
          <w:rtl/>
        </w:rPr>
        <w:t>****</w:t>
      </w:r>
      <w:r>
        <w:rPr>
          <w:rFonts w:ascii="David" w:hAnsi="David" w:cs="David"/>
          <w:sz w:val="24"/>
          <w:szCs w:val="24"/>
          <w:rtl/>
        </w:rPr>
        <w:t xml:space="preserve"> </w:t>
      </w:r>
      <w:r w:rsidR="009B5CBD">
        <w:rPr>
          <w:rFonts w:ascii="David" w:hAnsi="David" w:cs="David" w:hint="cs"/>
          <w:sz w:val="24"/>
          <w:szCs w:val="24"/>
          <w:rtl/>
        </w:rPr>
        <w:t>****</w:t>
      </w:r>
      <w:r>
        <w:rPr>
          <w:rFonts w:ascii="David" w:hAnsi="David" w:cs="David"/>
          <w:sz w:val="24"/>
          <w:szCs w:val="24"/>
          <w:rtl/>
        </w:rPr>
        <w:t xml:space="preserve"> </w:t>
      </w:r>
      <w:r w:rsidR="009B5CBD">
        <w:rPr>
          <w:rFonts w:ascii="David" w:hAnsi="David" w:cs="David" w:hint="cs"/>
          <w:sz w:val="24"/>
          <w:szCs w:val="24"/>
          <w:rtl/>
        </w:rPr>
        <w:t>******</w:t>
      </w:r>
      <w:r>
        <w:rPr>
          <w:rFonts w:ascii="David" w:hAnsi="David" w:cs="David"/>
          <w:sz w:val="24"/>
          <w:szCs w:val="24"/>
          <w:rtl/>
        </w:rPr>
        <w:t xml:space="preserve">), כך לשיטתו ביחס לעבודות הנלוות. </w:t>
      </w:r>
    </w:p>
    <w:p w:rsidR="00EE6EB1" w:rsidRDefault="00EE6EB1" w:rsidP="00EE6EB1">
      <w:pPr>
        <w:pStyle w:val="ad"/>
        <w:spacing w:line="360" w:lineRule="auto"/>
        <w:jc w:val="both"/>
        <w:rPr>
          <w:rFonts w:ascii="David" w:hAnsi="David" w:cs="David"/>
          <w:sz w:val="24"/>
          <w:szCs w:val="24"/>
          <w:rtl/>
        </w:rPr>
      </w:pPr>
      <w:r>
        <w:rPr>
          <w:rFonts w:ascii="David" w:hAnsi="David" w:cs="David"/>
          <w:sz w:val="24"/>
          <w:szCs w:val="24"/>
          <w:rtl/>
        </w:rPr>
        <w:t xml:space="preserve">עם זאת בטיעון זה טמון כשל לוגי פנימי, שכן לו הייתה מועסקת האישה בהיקף משרה נרחב יותר, אזי לא היה באפשרותה לבצע את העבודות הנוספות הנטענות. לכן שני הטיעונים אינם יכולים לדור בכפיפה אחת. </w:t>
      </w:r>
    </w:p>
    <w:p w:rsidR="00EE6EB1" w:rsidRDefault="00EE6EB1" w:rsidP="00EE6EB1">
      <w:pPr>
        <w:pStyle w:val="ad"/>
        <w:spacing w:line="360" w:lineRule="auto"/>
        <w:jc w:val="both"/>
        <w:rPr>
          <w:rFonts w:ascii="David" w:hAnsi="David" w:cs="David"/>
          <w:sz w:val="24"/>
          <w:szCs w:val="24"/>
          <w:rtl/>
        </w:rPr>
      </w:pPr>
    </w:p>
    <w:p w:rsidR="00EE6EB1" w:rsidRDefault="00EE6EB1" w:rsidP="00EE6EB1">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סיכומו של דבר ובשקלול כלל הנתונים, הנני  אומדת את כושר השתכרותה החודשי של האישה  בשיעור של 8,000 ₪. </w:t>
      </w:r>
    </w:p>
    <w:p w:rsidR="00EE6EB1" w:rsidRDefault="00EE6EB1" w:rsidP="00EE6EB1">
      <w:pPr>
        <w:pStyle w:val="ad"/>
        <w:spacing w:line="360" w:lineRule="auto"/>
        <w:jc w:val="both"/>
        <w:rPr>
          <w:rFonts w:ascii="David" w:hAnsi="David" w:cs="David"/>
          <w:sz w:val="24"/>
          <w:szCs w:val="24"/>
          <w:rtl/>
        </w:rPr>
      </w:pPr>
    </w:p>
    <w:p w:rsidR="00EE6EB1" w:rsidRDefault="00EE6EB1" w:rsidP="00EE6EB1">
      <w:pPr>
        <w:pStyle w:val="ad"/>
        <w:numPr>
          <w:ilvl w:val="0"/>
          <w:numId w:val="1"/>
        </w:numPr>
        <w:spacing w:line="360" w:lineRule="auto"/>
        <w:jc w:val="both"/>
        <w:rPr>
          <w:rFonts w:ascii="David" w:hAnsi="David" w:cs="David"/>
          <w:sz w:val="24"/>
          <w:szCs w:val="24"/>
          <w:rtl/>
        </w:rPr>
      </w:pPr>
      <w:r>
        <w:rPr>
          <w:rFonts w:ascii="David" w:hAnsi="David" w:cs="David"/>
          <w:sz w:val="24"/>
          <w:szCs w:val="24"/>
          <w:rtl/>
        </w:rPr>
        <w:lastRenderedPageBreak/>
        <w:t>סיכום ביניים, השתכרותו של האיש עומדת על 18,685 ₪ וממנה יש להפחית 70% מדמי המשכנתא והוצאות המדור (הוצאות המדור המלאות בקיזוז חלקה של הקטינה) כך שמתקבל סך של 14,135 ₪ (18,685 ₪ מינוס 4,550 ₪).</w:t>
      </w:r>
    </w:p>
    <w:p w:rsidR="00EE6EB1" w:rsidRDefault="00EE6EB1" w:rsidP="00EE6EB1">
      <w:pPr>
        <w:pStyle w:val="ad"/>
        <w:rPr>
          <w:rFonts w:ascii="David" w:hAnsi="David" w:cs="David"/>
          <w:sz w:val="24"/>
          <w:szCs w:val="24"/>
        </w:rPr>
      </w:pPr>
    </w:p>
    <w:p w:rsidR="00EE6EB1" w:rsidRDefault="00EE6EB1" w:rsidP="00EE6EB1">
      <w:pPr>
        <w:pStyle w:val="ad"/>
        <w:numPr>
          <w:ilvl w:val="0"/>
          <w:numId w:val="1"/>
        </w:numPr>
        <w:spacing w:line="360" w:lineRule="auto"/>
        <w:jc w:val="both"/>
        <w:rPr>
          <w:rFonts w:ascii="David" w:hAnsi="David" w:cs="David"/>
          <w:sz w:val="24"/>
          <w:szCs w:val="24"/>
        </w:rPr>
      </w:pPr>
      <w:r>
        <w:rPr>
          <w:rFonts w:ascii="David" w:hAnsi="David" w:cs="David"/>
          <w:sz w:val="24"/>
          <w:szCs w:val="24"/>
          <w:rtl/>
        </w:rPr>
        <w:t>השתכרותה המוערכת של האישה עומדת על 8,000 ₪, וממנה יש להפחית 70% מתוך דמי השכירות והוצאות המדור הרעיוניות, כך שמתקבל סך של 4,360 ₪  (8,000 ₪ מינוס 3,640 ₪) .</w:t>
      </w:r>
    </w:p>
    <w:p w:rsidR="00EE6EB1" w:rsidRDefault="00EE6EB1" w:rsidP="00EE6EB1">
      <w:pPr>
        <w:pStyle w:val="ad"/>
        <w:rPr>
          <w:rFonts w:ascii="David" w:hAnsi="David" w:cs="David"/>
          <w:sz w:val="24"/>
          <w:szCs w:val="24"/>
        </w:rPr>
      </w:pPr>
    </w:p>
    <w:p w:rsidR="00EE6EB1" w:rsidRDefault="00EE6EB1" w:rsidP="00EE6EB1">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אם כן, יחסי ההכנסות הינן בשיעור של 76% - 24% לטובת האיש. </w:t>
      </w:r>
    </w:p>
    <w:p w:rsidR="00EE6EB1" w:rsidRDefault="00EE6EB1" w:rsidP="00EE6EB1">
      <w:pPr>
        <w:pStyle w:val="ad"/>
        <w:rPr>
          <w:rFonts w:ascii="David" w:hAnsi="David" w:cs="David"/>
          <w:sz w:val="24"/>
          <w:szCs w:val="24"/>
        </w:rPr>
      </w:pPr>
    </w:p>
    <w:p w:rsidR="00EE6EB1" w:rsidRDefault="00EE6EB1" w:rsidP="00EE6EB1">
      <w:pPr>
        <w:pStyle w:val="ad"/>
        <w:spacing w:line="360" w:lineRule="auto"/>
        <w:jc w:val="both"/>
        <w:rPr>
          <w:rFonts w:ascii="David" w:hAnsi="David" w:cs="David"/>
          <w:sz w:val="24"/>
          <w:szCs w:val="24"/>
          <w:rtl/>
        </w:rPr>
      </w:pPr>
      <w:r>
        <w:rPr>
          <w:rFonts w:ascii="David" w:hAnsi="David" w:cs="David"/>
          <w:sz w:val="24"/>
          <w:szCs w:val="24"/>
          <w:rtl/>
        </w:rPr>
        <w:t xml:space="preserve">14,135 ₪ + 4,360 ₪ = 18,495 ₪ הקופה המשותפת </w:t>
      </w:r>
    </w:p>
    <w:p w:rsidR="00EE6EB1" w:rsidRDefault="00EE6EB1" w:rsidP="00EE6EB1">
      <w:pPr>
        <w:pStyle w:val="ad"/>
        <w:spacing w:line="360" w:lineRule="auto"/>
        <w:jc w:val="both"/>
        <w:rPr>
          <w:rFonts w:ascii="David" w:hAnsi="David" w:cs="David"/>
          <w:sz w:val="24"/>
          <w:szCs w:val="24"/>
        </w:rPr>
      </w:pPr>
      <w:r>
        <w:rPr>
          <w:rFonts w:ascii="David" w:hAnsi="David" w:cs="David"/>
          <w:sz w:val="24"/>
          <w:szCs w:val="24"/>
          <w:rtl/>
        </w:rPr>
        <w:t xml:space="preserve">14,135 ₪ / 18,495 ₪ </w:t>
      </w:r>
    </w:p>
    <w:p w:rsidR="00EE6EB1" w:rsidRDefault="00EE6EB1" w:rsidP="00EE6EB1">
      <w:pPr>
        <w:pStyle w:val="ad"/>
        <w:spacing w:line="360" w:lineRule="auto"/>
        <w:jc w:val="both"/>
        <w:rPr>
          <w:rFonts w:ascii="David" w:hAnsi="David" w:cs="David"/>
          <w:sz w:val="24"/>
          <w:szCs w:val="24"/>
          <w:rtl/>
        </w:rPr>
      </w:pPr>
      <w:r>
        <w:rPr>
          <w:rFonts w:ascii="David" w:hAnsi="David" w:cs="David"/>
          <w:sz w:val="24"/>
          <w:szCs w:val="24"/>
          <w:rtl/>
        </w:rPr>
        <w:t xml:space="preserve">4,360 ₪ / 18,495 ₪ </w:t>
      </w:r>
    </w:p>
    <w:p w:rsidR="00EE6EB1" w:rsidRDefault="00EE6EB1" w:rsidP="00EE6EB1">
      <w:pPr>
        <w:pStyle w:val="ad"/>
        <w:spacing w:line="360" w:lineRule="auto"/>
        <w:jc w:val="both"/>
        <w:rPr>
          <w:rFonts w:ascii="David" w:hAnsi="David" w:cs="David"/>
          <w:sz w:val="24"/>
          <w:szCs w:val="24"/>
          <w:rtl/>
        </w:rPr>
      </w:pPr>
    </w:p>
    <w:p w:rsidR="00EE6EB1" w:rsidRDefault="00EE6EB1" w:rsidP="00EE6EB1">
      <w:pPr>
        <w:pStyle w:val="ad"/>
        <w:numPr>
          <w:ilvl w:val="0"/>
          <w:numId w:val="1"/>
        </w:numPr>
        <w:spacing w:line="360" w:lineRule="auto"/>
        <w:jc w:val="both"/>
        <w:rPr>
          <w:rFonts w:ascii="David" w:hAnsi="David" w:cs="David"/>
          <w:sz w:val="24"/>
          <w:szCs w:val="24"/>
          <w:rtl/>
        </w:rPr>
      </w:pPr>
      <w:r>
        <w:rPr>
          <w:rFonts w:ascii="David" w:hAnsi="David" w:cs="David"/>
          <w:sz w:val="24"/>
          <w:szCs w:val="24"/>
          <w:rtl/>
        </w:rPr>
        <w:t>הנני ערה לכך כי בהערכת הפרשי ההשתכרות, לא נכללו רווחי חשבונות המסחר של האיש.</w:t>
      </w:r>
    </w:p>
    <w:p w:rsidR="00EE6EB1" w:rsidRDefault="00EE6EB1" w:rsidP="00EE6EB1">
      <w:pPr>
        <w:pStyle w:val="ad"/>
        <w:numPr>
          <w:ilvl w:val="0"/>
          <w:numId w:val="1"/>
        </w:numPr>
        <w:spacing w:line="360" w:lineRule="auto"/>
        <w:jc w:val="both"/>
        <w:rPr>
          <w:rFonts w:ascii="David" w:hAnsi="David" w:cs="David"/>
          <w:sz w:val="24"/>
          <w:szCs w:val="24"/>
        </w:rPr>
      </w:pPr>
      <w:r>
        <w:rPr>
          <w:rFonts w:ascii="David" w:hAnsi="David" w:cs="David"/>
          <w:sz w:val="24"/>
          <w:szCs w:val="24"/>
          <w:rtl/>
        </w:rPr>
        <w:t>ראה לעניין זה תשובות המומחה לשאלות ההבהרה:</w:t>
      </w:r>
    </w:p>
    <w:p w:rsidR="00EE6EB1" w:rsidRDefault="00EE6EB1" w:rsidP="00EE6EB1">
      <w:pPr>
        <w:pStyle w:val="ad"/>
        <w:spacing w:line="360" w:lineRule="auto"/>
        <w:jc w:val="both"/>
        <w:rPr>
          <w:rFonts w:ascii="David" w:hAnsi="David" w:cs="David"/>
          <w:sz w:val="24"/>
          <w:szCs w:val="24"/>
        </w:rPr>
      </w:pPr>
      <w:r>
        <w:rPr>
          <w:rFonts w:ascii="David" w:hAnsi="David" w:cs="David"/>
          <w:sz w:val="24"/>
          <w:szCs w:val="24"/>
          <w:rtl/>
        </w:rPr>
        <w:t>"</w:t>
      </w:r>
      <w:r>
        <w:rPr>
          <w:rFonts w:ascii="David" w:hAnsi="David" w:cs="David"/>
          <w:b/>
          <w:bCs/>
          <w:sz w:val="24"/>
          <w:szCs w:val="24"/>
          <w:rtl/>
        </w:rPr>
        <w:t>חשבונות המסחר לא נלקחו בחשבון לענייני פערי ההשתכרות. באשר לחש</w:t>
      </w:r>
      <w:r w:rsidR="009B5CBD">
        <w:rPr>
          <w:rFonts w:ascii="David" w:hAnsi="David" w:cs="David"/>
          <w:b/>
          <w:bCs/>
          <w:sz w:val="24"/>
          <w:szCs w:val="24"/>
          <w:rtl/>
        </w:rPr>
        <w:t>בונות המסחר, כפי שהצהיר מר ז</w:t>
      </w:r>
      <w:r w:rsidR="009B5CBD">
        <w:rPr>
          <w:rFonts w:ascii="David" w:hAnsi="David" w:cs="David" w:hint="cs"/>
          <w:b/>
          <w:bCs/>
          <w:sz w:val="24"/>
          <w:szCs w:val="24"/>
          <w:rtl/>
        </w:rPr>
        <w:t>'</w:t>
      </w:r>
      <w:r>
        <w:rPr>
          <w:rFonts w:ascii="David" w:hAnsi="David" w:cs="David"/>
          <w:b/>
          <w:bCs/>
          <w:sz w:val="24"/>
          <w:szCs w:val="24"/>
          <w:rtl/>
        </w:rPr>
        <w:t xml:space="preserve"> בתצהיר מאומת ע"י עו"ד ש</w:t>
      </w:r>
      <w:r w:rsidR="009B5CBD">
        <w:rPr>
          <w:rFonts w:ascii="David" w:hAnsi="David" w:cs="David"/>
          <w:b/>
          <w:bCs/>
          <w:sz w:val="24"/>
          <w:szCs w:val="24"/>
          <w:rtl/>
        </w:rPr>
        <w:t>צורף כנספח 5 לחוות הדעת מר ז</w:t>
      </w:r>
      <w:r w:rsidR="009B5CBD">
        <w:rPr>
          <w:rFonts w:ascii="David" w:hAnsi="David" w:cs="David" w:hint="cs"/>
          <w:b/>
          <w:bCs/>
          <w:sz w:val="24"/>
          <w:szCs w:val="24"/>
          <w:rtl/>
        </w:rPr>
        <w:t>'</w:t>
      </w:r>
      <w:r>
        <w:rPr>
          <w:rFonts w:ascii="David" w:hAnsi="David" w:cs="David"/>
          <w:b/>
          <w:bCs/>
          <w:sz w:val="24"/>
          <w:szCs w:val="24"/>
          <w:rtl/>
        </w:rPr>
        <w:t xml:space="preserve"> הפעיל שני חשבונות מסחר. כלל תנועותיו ויתרות החשבונות הנ"ל נבדקו לפי האישורים שהוצגו</w:t>
      </w:r>
      <w:r>
        <w:rPr>
          <w:rFonts w:ascii="David" w:hAnsi="David" w:cs="David"/>
          <w:sz w:val="24"/>
          <w:szCs w:val="24"/>
          <w:rtl/>
        </w:rPr>
        <w:t xml:space="preserve">". </w:t>
      </w:r>
    </w:p>
    <w:p w:rsidR="00EE6EB1" w:rsidRDefault="00EE6EB1" w:rsidP="00EE6EB1">
      <w:pPr>
        <w:pStyle w:val="ad"/>
        <w:spacing w:line="360" w:lineRule="auto"/>
        <w:jc w:val="both"/>
        <w:rPr>
          <w:rFonts w:ascii="David" w:hAnsi="David" w:cs="David"/>
          <w:sz w:val="24"/>
          <w:szCs w:val="24"/>
          <w:rtl/>
        </w:rPr>
      </w:pPr>
    </w:p>
    <w:p w:rsidR="00EE6EB1" w:rsidRDefault="00EE6EB1" w:rsidP="00EE6EB1">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בנקודה זו יש לזכור, כי האיזון של חשבונות המסחר לא בוצע בפועל, שכן הצדדים הגיעו להסדר במסגרת הסכם כולל, ועל כן  יכול והיה מקום לקחת בחשבון את חשבונות המסחר במסגרת עמידה על פערי ההשתכרות. </w:t>
      </w:r>
    </w:p>
    <w:p w:rsidR="00EE6EB1" w:rsidRDefault="00EE6EB1" w:rsidP="00EE6EB1">
      <w:pPr>
        <w:pStyle w:val="ad"/>
        <w:spacing w:line="360" w:lineRule="auto"/>
        <w:jc w:val="both"/>
        <w:rPr>
          <w:rFonts w:ascii="David" w:hAnsi="David" w:cs="David"/>
          <w:sz w:val="24"/>
          <w:szCs w:val="24"/>
          <w:rtl/>
        </w:rPr>
      </w:pPr>
    </w:p>
    <w:p w:rsidR="00EE6EB1" w:rsidRDefault="00EE6EB1" w:rsidP="00EE6EB1">
      <w:pPr>
        <w:pStyle w:val="ad"/>
        <w:numPr>
          <w:ilvl w:val="0"/>
          <w:numId w:val="1"/>
        </w:numPr>
        <w:spacing w:line="360" w:lineRule="auto"/>
        <w:jc w:val="both"/>
        <w:rPr>
          <w:rFonts w:ascii="David" w:hAnsi="David" w:cs="David"/>
          <w:sz w:val="24"/>
          <w:szCs w:val="24"/>
          <w:rtl/>
        </w:rPr>
      </w:pPr>
      <w:r>
        <w:rPr>
          <w:rFonts w:ascii="David" w:hAnsi="David" w:cs="David"/>
          <w:sz w:val="24"/>
          <w:szCs w:val="24"/>
          <w:rtl/>
        </w:rPr>
        <w:t>ראה גם האמור בחוות דעת המומחה:</w:t>
      </w:r>
    </w:p>
    <w:p w:rsidR="00EE6EB1" w:rsidRDefault="00EE6EB1" w:rsidP="00EE6EB1">
      <w:pPr>
        <w:pStyle w:val="ad"/>
        <w:spacing w:line="360" w:lineRule="auto"/>
        <w:jc w:val="both"/>
        <w:rPr>
          <w:rFonts w:ascii="David" w:hAnsi="David" w:cs="David"/>
          <w:sz w:val="24"/>
          <w:szCs w:val="24"/>
          <w:rtl/>
        </w:rPr>
      </w:pPr>
    </w:p>
    <w:p w:rsidR="00EE6EB1" w:rsidRDefault="009B5CBD" w:rsidP="009B5CBD">
      <w:pPr>
        <w:pStyle w:val="ad"/>
        <w:spacing w:line="360" w:lineRule="auto"/>
        <w:jc w:val="both"/>
        <w:rPr>
          <w:rFonts w:ascii="David" w:hAnsi="David" w:cs="David"/>
          <w:sz w:val="24"/>
          <w:szCs w:val="24"/>
          <w:rtl/>
        </w:rPr>
      </w:pPr>
      <w:r>
        <w:rPr>
          <w:rFonts w:ascii="David" w:hAnsi="David" w:cs="David"/>
          <w:sz w:val="24"/>
          <w:szCs w:val="24"/>
          <w:rtl/>
        </w:rPr>
        <w:t>"ע"ש מר ז</w:t>
      </w:r>
      <w:r>
        <w:rPr>
          <w:rFonts w:ascii="David" w:hAnsi="David" w:cs="David" w:hint="cs"/>
          <w:sz w:val="24"/>
          <w:szCs w:val="24"/>
          <w:rtl/>
        </w:rPr>
        <w:t>'</w:t>
      </w:r>
      <w:r w:rsidR="00EE6EB1">
        <w:rPr>
          <w:rFonts w:ascii="David" w:hAnsi="David" w:cs="David"/>
          <w:sz w:val="24"/>
          <w:szCs w:val="24"/>
          <w:rtl/>
        </w:rPr>
        <w:t xml:space="preserve"> נוהלו שני חשבונות למסחר במניות, האחד ב- </w:t>
      </w:r>
      <w:r>
        <w:rPr>
          <w:rFonts w:ascii="David" w:hAnsi="David" w:cs="David" w:hint="cs"/>
          <w:sz w:val="24"/>
          <w:szCs w:val="24"/>
          <w:rtl/>
        </w:rPr>
        <w:t xml:space="preserve">****** </w:t>
      </w:r>
      <w:r w:rsidR="00EE6EB1">
        <w:rPr>
          <w:rFonts w:ascii="David" w:hAnsi="David" w:cs="David"/>
          <w:sz w:val="24"/>
          <w:szCs w:val="24"/>
          <w:rtl/>
        </w:rPr>
        <w:t>והשני ב</w:t>
      </w:r>
      <w:r>
        <w:rPr>
          <w:rFonts w:ascii="David" w:hAnsi="David" w:cs="David" w:hint="cs"/>
          <w:sz w:val="24"/>
          <w:szCs w:val="24"/>
          <w:rtl/>
        </w:rPr>
        <w:t>********* ****</w:t>
      </w:r>
      <w:r w:rsidR="00EE6EB1">
        <w:rPr>
          <w:rFonts w:ascii="David" w:hAnsi="David" w:cs="David"/>
          <w:sz w:val="24"/>
          <w:szCs w:val="24"/>
          <w:rtl/>
        </w:rPr>
        <w:t xml:space="preserve">. </w:t>
      </w:r>
    </w:p>
    <w:p w:rsidR="00EE6EB1" w:rsidRDefault="00EE6EB1" w:rsidP="009B5CBD">
      <w:pPr>
        <w:pStyle w:val="ad"/>
        <w:spacing w:line="360" w:lineRule="auto"/>
        <w:jc w:val="both"/>
        <w:rPr>
          <w:rFonts w:ascii="David" w:hAnsi="David" w:cs="David"/>
          <w:sz w:val="24"/>
          <w:szCs w:val="24"/>
          <w:rtl/>
        </w:rPr>
      </w:pPr>
      <w:r>
        <w:rPr>
          <w:rFonts w:ascii="David" w:hAnsi="David" w:cs="David"/>
          <w:sz w:val="24"/>
          <w:szCs w:val="24"/>
          <w:rtl/>
        </w:rPr>
        <w:t>מבדיקת מסמכים שנתקבלו מ-</w:t>
      </w:r>
      <w:r w:rsidR="009B5CBD">
        <w:rPr>
          <w:rFonts w:ascii="David" w:hAnsi="David" w:cs="David" w:hint="cs"/>
          <w:sz w:val="24"/>
          <w:szCs w:val="24"/>
          <w:rtl/>
        </w:rPr>
        <w:t xml:space="preserve">***** </w:t>
      </w:r>
      <w:r>
        <w:rPr>
          <w:rFonts w:ascii="David" w:hAnsi="David" w:cs="David"/>
          <w:sz w:val="24"/>
          <w:szCs w:val="24"/>
          <w:rtl/>
        </w:rPr>
        <w:t>המיצגים את התנועות בחשבון עולה כי החשבון נפתח באפריל שנת 2018...לפי אישור שהוצג החשבון נסגר ב- 01/04/2019 ויתרתו אופסה...הוצג דף בנק המראה את העברת הכספים לחשבון המשותף של הצדדים בתאריך 04/04/2019 בסך של 1,619.8 ₪, לאחר הפסד של כ- 650 ₪ נוספים בשנת 2019..</w:t>
      </w:r>
      <w:r w:rsidR="009B5CBD">
        <w:rPr>
          <w:rFonts w:ascii="David" w:hAnsi="David" w:cs="David"/>
          <w:sz w:val="24"/>
          <w:szCs w:val="24"/>
          <w:rtl/>
        </w:rPr>
        <w:t>.מר ז</w:t>
      </w:r>
      <w:r w:rsidR="009B5CBD">
        <w:rPr>
          <w:rFonts w:ascii="David" w:hAnsi="David" w:cs="David" w:hint="cs"/>
          <w:sz w:val="24"/>
          <w:szCs w:val="24"/>
          <w:rtl/>
        </w:rPr>
        <w:t>'</w:t>
      </w:r>
      <w:r>
        <w:rPr>
          <w:rFonts w:ascii="David" w:hAnsi="David" w:cs="David"/>
          <w:sz w:val="24"/>
          <w:szCs w:val="24"/>
          <w:rtl/>
        </w:rPr>
        <w:t xml:space="preserve"> הציג אישור על כך שגם נכון להיום אין התנהלות שלו בחשבון...</w:t>
      </w:r>
    </w:p>
    <w:p w:rsidR="00EE6EB1" w:rsidRDefault="00EE6EB1" w:rsidP="00EE6EB1">
      <w:pPr>
        <w:pStyle w:val="ad"/>
        <w:spacing w:line="360" w:lineRule="auto"/>
        <w:jc w:val="both"/>
        <w:rPr>
          <w:rFonts w:ascii="David" w:hAnsi="David" w:cs="David"/>
          <w:sz w:val="24"/>
          <w:szCs w:val="24"/>
          <w:rtl/>
        </w:rPr>
      </w:pPr>
    </w:p>
    <w:p w:rsidR="00EE6EB1" w:rsidRDefault="00EE6EB1" w:rsidP="009B5CBD">
      <w:pPr>
        <w:pStyle w:val="ad"/>
        <w:spacing w:line="360" w:lineRule="auto"/>
        <w:jc w:val="both"/>
        <w:rPr>
          <w:rFonts w:ascii="David" w:hAnsi="David" w:cs="David"/>
          <w:sz w:val="24"/>
          <w:szCs w:val="24"/>
          <w:rtl/>
        </w:rPr>
      </w:pPr>
      <w:r>
        <w:rPr>
          <w:rFonts w:ascii="David" w:hAnsi="David" w:cs="David"/>
          <w:sz w:val="24"/>
          <w:szCs w:val="24"/>
          <w:rtl/>
        </w:rPr>
        <w:lastRenderedPageBreak/>
        <w:t>"ב</w:t>
      </w:r>
      <w:r w:rsidR="009B5CBD">
        <w:rPr>
          <w:rFonts w:ascii="David" w:hAnsi="David" w:cs="David"/>
          <w:sz w:val="24"/>
          <w:szCs w:val="24"/>
          <w:rtl/>
        </w:rPr>
        <w:t>תאריך 4 בינואר 2018 פתח מר ז</w:t>
      </w:r>
      <w:r w:rsidR="009B5CBD">
        <w:rPr>
          <w:rFonts w:ascii="David" w:hAnsi="David" w:cs="David" w:hint="cs"/>
          <w:sz w:val="24"/>
          <w:szCs w:val="24"/>
          <w:rtl/>
        </w:rPr>
        <w:t>'</w:t>
      </w:r>
      <w:r>
        <w:rPr>
          <w:rFonts w:ascii="David" w:hAnsi="David" w:cs="David"/>
          <w:sz w:val="24"/>
          <w:szCs w:val="24"/>
          <w:rtl/>
        </w:rPr>
        <w:t xml:space="preserve"> חשבון ראשוני בחברת </w:t>
      </w:r>
      <w:r w:rsidR="009B5CBD">
        <w:rPr>
          <w:rFonts w:ascii="David" w:hAnsi="David" w:cs="David" w:hint="cs"/>
          <w:sz w:val="24"/>
          <w:szCs w:val="24"/>
          <w:rtl/>
        </w:rPr>
        <w:t xml:space="preserve">******* </w:t>
      </w:r>
      <w:r>
        <w:rPr>
          <w:rFonts w:ascii="David" w:hAnsi="David" w:cs="David"/>
          <w:sz w:val="24"/>
          <w:szCs w:val="24"/>
          <w:rtl/>
        </w:rPr>
        <w:t>והעביר לחשבון זה סך של 10,000 ₪ כפי שעולה מחשבון הבנק המשותף, בתאריך 14 בפברואר נסגר החשבון הראשוני ב</w:t>
      </w:r>
      <w:r w:rsidR="009B5CBD">
        <w:rPr>
          <w:rFonts w:ascii="David" w:hAnsi="David" w:cs="David" w:hint="cs"/>
          <w:sz w:val="24"/>
          <w:szCs w:val="24"/>
          <w:rtl/>
        </w:rPr>
        <w:t>*******</w:t>
      </w:r>
      <w:r>
        <w:rPr>
          <w:rFonts w:ascii="David" w:hAnsi="David" w:cs="David"/>
          <w:sz w:val="24"/>
          <w:szCs w:val="24"/>
          <w:rtl/>
        </w:rPr>
        <w:t xml:space="preserve"> והוחזר לחשבון המשותף סך של 7,842 ₪ לאחר הפסד של 2,158 ₪...</w:t>
      </w:r>
    </w:p>
    <w:p w:rsidR="00EE6EB1" w:rsidRDefault="00EE6EB1" w:rsidP="009B5CBD">
      <w:pPr>
        <w:pStyle w:val="ad"/>
        <w:spacing w:line="360" w:lineRule="auto"/>
        <w:jc w:val="both"/>
        <w:rPr>
          <w:rFonts w:ascii="David" w:hAnsi="David" w:cs="David"/>
          <w:sz w:val="24"/>
          <w:szCs w:val="24"/>
          <w:rtl/>
        </w:rPr>
      </w:pPr>
      <w:r>
        <w:rPr>
          <w:rFonts w:ascii="David" w:hAnsi="David" w:cs="David"/>
          <w:sz w:val="24"/>
          <w:szCs w:val="24"/>
          <w:rtl/>
        </w:rPr>
        <w:t xml:space="preserve">...מבדיקת מסמכי התנועות בחשבון עולה כי החשבון הנוסף בחברת </w:t>
      </w:r>
      <w:r w:rsidR="009B5CBD">
        <w:rPr>
          <w:rFonts w:ascii="David" w:hAnsi="David" w:cs="David" w:hint="cs"/>
          <w:sz w:val="24"/>
          <w:szCs w:val="24"/>
          <w:rtl/>
        </w:rPr>
        <w:t>*******</w:t>
      </w:r>
      <w:r>
        <w:rPr>
          <w:rFonts w:ascii="David" w:hAnsi="David" w:cs="David"/>
          <w:sz w:val="24"/>
          <w:szCs w:val="24"/>
          <w:rtl/>
        </w:rPr>
        <w:t xml:space="preserve"> נפתח ב- 27/08/2019...החשבון הנ"ל נסגר לאחר המועד הקובע, ויתרת הכספים בסך 4,187 ₪ דולר </w:t>
      </w:r>
      <w:r w:rsidR="009B5CBD">
        <w:rPr>
          <w:rFonts w:ascii="David" w:hAnsi="David" w:cs="David"/>
          <w:sz w:val="24"/>
          <w:szCs w:val="24"/>
          <w:rtl/>
        </w:rPr>
        <w:t>הועברו לחשבונו הפרטי של מר ז</w:t>
      </w:r>
      <w:r w:rsidR="009B5CBD">
        <w:rPr>
          <w:rFonts w:ascii="David" w:hAnsi="David" w:cs="David" w:hint="cs"/>
          <w:sz w:val="24"/>
          <w:szCs w:val="24"/>
          <w:rtl/>
        </w:rPr>
        <w:t>'</w:t>
      </w:r>
      <w:r>
        <w:rPr>
          <w:rFonts w:ascii="David" w:hAnsi="David" w:cs="David"/>
          <w:sz w:val="24"/>
          <w:szCs w:val="24"/>
          <w:rtl/>
        </w:rPr>
        <w:t xml:space="preserve">...לפי אישור יתרה שהוצג, יתרת הכספים בחשבון לעיל נכון למועד הקובע הינה בגובה 14,815.33 ₪. </w:t>
      </w:r>
    </w:p>
    <w:p w:rsidR="00EE6EB1" w:rsidRDefault="00EE6EB1" w:rsidP="00EE6EB1">
      <w:pPr>
        <w:pStyle w:val="ad"/>
        <w:spacing w:line="360" w:lineRule="auto"/>
        <w:jc w:val="both"/>
        <w:rPr>
          <w:rFonts w:ascii="David" w:hAnsi="David" w:cs="David"/>
          <w:sz w:val="24"/>
          <w:szCs w:val="24"/>
          <w:rtl/>
        </w:rPr>
      </w:pPr>
    </w:p>
    <w:p w:rsidR="00EE6EB1" w:rsidRDefault="00EE6EB1" w:rsidP="00EE6EB1">
      <w:pPr>
        <w:pStyle w:val="ad"/>
        <w:numPr>
          <w:ilvl w:val="0"/>
          <w:numId w:val="1"/>
        </w:numPr>
        <w:spacing w:line="360" w:lineRule="auto"/>
        <w:jc w:val="both"/>
        <w:rPr>
          <w:rFonts w:ascii="David" w:hAnsi="David" w:cs="David"/>
          <w:sz w:val="24"/>
          <w:szCs w:val="24"/>
          <w:rtl/>
        </w:rPr>
      </w:pPr>
      <w:r>
        <w:rPr>
          <w:rFonts w:ascii="David" w:hAnsi="David" w:cs="David"/>
          <w:sz w:val="24"/>
          <w:szCs w:val="24"/>
          <w:rtl/>
        </w:rPr>
        <w:t>לא ניתן אומנם לעמוד באופן מדויק על הרווחים אותם יכול היה האיש להפיק מחשבון המניות, וזאת לאחר העברת כספי ניירות הערך לחשבונו הפרטי של האיש לאחר המועד הקובע, אך אין ספק כי האיש ניהל במהלך תקופת החיים המשותפים חשבונות ניירות ערך מהם הפיק רווחים ולא מין הנמנע כי אותם הרווחים היו מאמירים אלמלא הסכסוך בין הצדדים.</w:t>
      </w:r>
    </w:p>
    <w:p w:rsidR="00EE6EB1" w:rsidRDefault="00EE6EB1" w:rsidP="00EE6EB1">
      <w:pPr>
        <w:spacing w:line="360" w:lineRule="auto"/>
        <w:ind w:left="720"/>
        <w:jc w:val="both"/>
        <w:rPr>
          <w:rFonts w:ascii="David" w:hAnsi="David"/>
          <w:rtl/>
        </w:rPr>
      </w:pPr>
      <w:r>
        <w:rPr>
          <w:rFonts w:ascii="David" w:hAnsi="David"/>
          <w:rtl/>
        </w:rPr>
        <w:t xml:space="preserve">עם זאת ומאחר ומדובר בשלב זה בנתונים הראייתיים הקיימים בתיק, בהנחות והשערות בלבד, ומשום שהרווחים לעבר בשוק ההון לא היו בסכומים כה גבוהים, לא מצאתי לכלול רווחים אלו בחישוב פערי ההשתכרות. </w:t>
      </w:r>
    </w:p>
    <w:p w:rsidR="00EE6EB1" w:rsidRDefault="00EE6EB1" w:rsidP="00EE6EB1">
      <w:pPr>
        <w:pStyle w:val="ad"/>
        <w:spacing w:line="360" w:lineRule="auto"/>
        <w:jc w:val="both"/>
        <w:rPr>
          <w:rFonts w:ascii="David" w:hAnsi="David" w:cs="David"/>
          <w:sz w:val="24"/>
          <w:szCs w:val="24"/>
        </w:rPr>
      </w:pPr>
      <w:r>
        <w:rPr>
          <w:rFonts w:ascii="David" w:hAnsi="David" w:cs="David"/>
          <w:sz w:val="24"/>
          <w:szCs w:val="24"/>
          <w:rtl/>
        </w:rPr>
        <w:t xml:space="preserve"> </w:t>
      </w:r>
    </w:p>
    <w:p w:rsidR="00EE6EB1" w:rsidRDefault="00EE6EB1" w:rsidP="00EE6EB1">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כעת נעבור לחישוב המזונות. </w:t>
      </w:r>
    </w:p>
    <w:p w:rsidR="00EE6EB1" w:rsidRDefault="00EE6EB1" w:rsidP="00EE6EB1">
      <w:pPr>
        <w:pStyle w:val="ad"/>
        <w:rPr>
          <w:rFonts w:ascii="David" w:hAnsi="David" w:cs="David"/>
          <w:sz w:val="24"/>
          <w:szCs w:val="24"/>
        </w:rPr>
      </w:pPr>
    </w:p>
    <w:p w:rsidR="00EE6EB1" w:rsidRDefault="00EE6EB1" w:rsidP="00EE6EB1">
      <w:pPr>
        <w:pStyle w:val="ad"/>
        <w:numPr>
          <w:ilvl w:val="0"/>
          <w:numId w:val="1"/>
        </w:numPr>
        <w:spacing w:line="360" w:lineRule="auto"/>
        <w:jc w:val="both"/>
        <w:rPr>
          <w:rFonts w:cs="David"/>
          <w:sz w:val="24"/>
          <w:szCs w:val="24"/>
        </w:rPr>
      </w:pPr>
      <w:r>
        <w:rPr>
          <w:rFonts w:ascii="David" w:hAnsi="David" w:cs="David"/>
          <w:sz w:val="24"/>
          <w:szCs w:val="24"/>
          <w:rtl/>
        </w:rPr>
        <w:t xml:space="preserve">צרכיה הבסיסיים של הקטינה, אשר אינם דורשים הוכחה, הועמדו על 2,200 ₪ </w:t>
      </w:r>
      <w:r>
        <w:rPr>
          <w:rFonts w:cs="David"/>
          <w:sz w:val="24"/>
          <w:szCs w:val="24"/>
          <w:rtl/>
        </w:rPr>
        <w:t>(</w:t>
      </w:r>
      <w:r>
        <w:rPr>
          <w:rFonts w:ascii="David" w:hAnsi="David" w:cs="David"/>
          <w:sz w:val="24"/>
          <w:szCs w:val="24"/>
          <w:rtl/>
        </w:rPr>
        <w:t>כאשר יש לערוך חישוב במסגרתו מחצית הסכום תהא עבור צרכים תלויי שהות והמחצית השנייה עבור צרכים שאינם תלויי שהות).</w:t>
      </w:r>
    </w:p>
    <w:p w:rsidR="00EE6EB1" w:rsidRDefault="00EE6EB1" w:rsidP="00EE6EB1">
      <w:pPr>
        <w:pStyle w:val="ad"/>
        <w:rPr>
          <w:rFonts w:cs="David"/>
          <w:sz w:val="24"/>
          <w:szCs w:val="24"/>
        </w:rPr>
      </w:pPr>
    </w:p>
    <w:p w:rsidR="00EE6EB1" w:rsidRDefault="00EE6EB1" w:rsidP="00EE6EB1">
      <w:pPr>
        <w:pStyle w:val="ad"/>
        <w:numPr>
          <w:ilvl w:val="0"/>
          <w:numId w:val="1"/>
        </w:numPr>
        <w:spacing w:line="360" w:lineRule="auto"/>
        <w:jc w:val="both"/>
        <w:rPr>
          <w:rFonts w:ascii="David" w:hAnsi="David" w:cs="David"/>
          <w:sz w:val="24"/>
          <w:szCs w:val="24"/>
          <w:rtl/>
        </w:rPr>
      </w:pPr>
      <w:r>
        <w:rPr>
          <w:rFonts w:cs="David"/>
          <w:sz w:val="24"/>
          <w:szCs w:val="24"/>
          <w:rtl/>
        </w:rPr>
        <w:t xml:space="preserve">לאור האמור, החישוב ייערך באופן הבא ביחס לקטינה: </w:t>
      </w:r>
    </w:p>
    <w:p w:rsidR="00EE6EB1" w:rsidRDefault="00EE6EB1" w:rsidP="00EE6EB1">
      <w:pPr>
        <w:pStyle w:val="ad"/>
        <w:rPr>
          <w:rFonts w:ascii="David" w:hAnsi="David" w:cs="David"/>
          <w:sz w:val="24"/>
          <w:szCs w:val="24"/>
        </w:rPr>
      </w:pPr>
    </w:p>
    <w:p w:rsidR="00EE6EB1" w:rsidRDefault="00EE6EB1" w:rsidP="00EE6EB1">
      <w:pPr>
        <w:pStyle w:val="ad"/>
        <w:numPr>
          <w:ilvl w:val="0"/>
          <w:numId w:val="5"/>
        </w:numPr>
        <w:spacing w:line="360" w:lineRule="auto"/>
        <w:jc w:val="both"/>
        <w:rPr>
          <w:rFonts w:ascii="David" w:hAnsi="David" w:cs="David"/>
          <w:sz w:val="24"/>
          <w:szCs w:val="24"/>
          <w:rtl/>
        </w:rPr>
      </w:pPr>
      <w:r>
        <w:rPr>
          <w:rFonts w:ascii="David" w:hAnsi="David" w:cs="David"/>
          <w:sz w:val="24"/>
          <w:szCs w:val="24"/>
          <w:rtl/>
        </w:rPr>
        <w:t xml:space="preserve">צרכים שאינם תלויי שהות: 1,100 ₪ (2,200 ₪ לחלק ל-2) </w:t>
      </w:r>
      <w:r>
        <w:rPr>
          <w:rFonts w:ascii="David" w:hAnsi="David" w:cs="David"/>
          <w:sz w:val="24"/>
          <w:szCs w:val="24"/>
        </w:rPr>
        <w:t>X</w:t>
      </w:r>
      <w:r>
        <w:rPr>
          <w:rFonts w:ascii="David" w:hAnsi="David" w:cs="David"/>
          <w:sz w:val="24"/>
          <w:szCs w:val="24"/>
          <w:rtl/>
        </w:rPr>
        <w:t xml:space="preserve"> 76% = 836 ₪ .</w:t>
      </w:r>
    </w:p>
    <w:p w:rsidR="00EE6EB1" w:rsidRDefault="00EE6EB1" w:rsidP="00EE6EB1">
      <w:pPr>
        <w:pStyle w:val="ad"/>
        <w:numPr>
          <w:ilvl w:val="0"/>
          <w:numId w:val="5"/>
        </w:numPr>
        <w:spacing w:line="360" w:lineRule="auto"/>
        <w:jc w:val="both"/>
        <w:rPr>
          <w:rFonts w:ascii="David" w:hAnsi="David" w:cs="David"/>
          <w:sz w:val="24"/>
          <w:szCs w:val="24"/>
        </w:rPr>
      </w:pPr>
      <w:r>
        <w:rPr>
          <w:rFonts w:ascii="David" w:hAnsi="David" w:cs="David"/>
          <w:sz w:val="24"/>
          <w:szCs w:val="24"/>
          <w:rtl/>
        </w:rPr>
        <w:t xml:space="preserve">צרכים תלויי שהות: 1,100 ₪ </w:t>
      </w:r>
      <w:r>
        <w:rPr>
          <w:rFonts w:ascii="David" w:hAnsi="David" w:cs="David"/>
          <w:sz w:val="24"/>
          <w:szCs w:val="24"/>
        </w:rPr>
        <w:t>X</w:t>
      </w:r>
      <w:r>
        <w:rPr>
          <w:rFonts w:ascii="David" w:hAnsi="David" w:cs="David"/>
          <w:sz w:val="24"/>
          <w:szCs w:val="24"/>
          <w:rtl/>
        </w:rPr>
        <w:t xml:space="preserve"> 26% = 286 ₪ (76% חלקו של האיש בהכנסה המשותפת מינוס 50% חלוקת זמני שהות). </w:t>
      </w:r>
    </w:p>
    <w:p w:rsidR="00EE6EB1" w:rsidRDefault="00EE6EB1" w:rsidP="00EE6EB1">
      <w:pPr>
        <w:pStyle w:val="ad"/>
        <w:numPr>
          <w:ilvl w:val="0"/>
          <w:numId w:val="5"/>
        </w:numPr>
        <w:spacing w:line="360" w:lineRule="auto"/>
        <w:jc w:val="both"/>
        <w:rPr>
          <w:rFonts w:ascii="David" w:hAnsi="David" w:cs="David"/>
          <w:sz w:val="24"/>
          <w:szCs w:val="24"/>
          <w:rtl/>
        </w:rPr>
      </w:pPr>
      <w:r>
        <w:rPr>
          <w:rFonts w:ascii="David" w:hAnsi="David" w:cs="David"/>
          <w:sz w:val="24"/>
          <w:szCs w:val="24"/>
          <w:rtl/>
        </w:rPr>
        <w:t xml:space="preserve">מדמי המדור בסך 2,668 ₪, יש לנכות את הסכום בו נושא האיש בפועל, בגין חלקה של הקטינה בסך של 1,950 ₪ (ראה חישוב חלקה של הקטינה בדיון על הוצאות המדור של כל צד) כך שמתקבל סך של 718 ₪. </w:t>
      </w:r>
    </w:p>
    <w:p w:rsidR="00EE6EB1" w:rsidRDefault="00EE6EB1" w:rsidP="00EE6EB1">
      <w:pPr>
        <w:pStyle w:val="ad"/>
        <w:spacing w:line="360" w:lineRule="auto"/>
        <w:ind w:left="1080"/>
        <w:jc w:val="both"/>
        <w:rPr>
          <w:rFonts w:ascii="David" w:hAnsi="David" w:cs="David"/>
          <w:sz w:val="24"/>
          <w:szCs w:val="24"/>
        </w:rPr>
      </w:pPr>
    </w:p>
    <w:p w:rsidR="00EE6EB1" w:rsidRDefault="00EE6EB1" w:rsidP="00EE6EB1">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הסך הכולל המתקבל מחיבור כלל הסכומים הנדרשים 836 ₪ + 286 ₪ + 718 ₪ מביא לתוצאה כוללת בסך של 1,840 ₪ ובמעוגל, 1,800 ₪. </w:t>
      </w:r>
    </w:p>
    <w:p w:rsidR="00EE6EB1" w:rsidRDefault="00EE6EB1" w:rsidP="00EE6EB1">
      <w:pPr>
        <w:pStyle w:val="ad"/>
        <w:spacing w:line="360" w:lineRule="auto"/>
        <w:jc w:val="both"/>
        <w:rPr>
          <w:rFonts w:ascii="David" w:hAnsi="David" w:cs="David"/>
          <w:sz w:val="24"/>
          <w:szCs w:val="24"/>
        </w:rPr>
      </w:pPr>
    </w:p>
    <w:p w:rsidR="00EE6EB1" w:rsidRDefault="00EE6EB1" w:rsidP="00EE6EB1">
      <w:pPr>
        <w:pStyle w:val="ad"/>
        <w:numPr>
          <w:ilvl w:val="0"/>
          <w:numId w:val="1"/>
        </w:numPr>
        <w:spacing w:line="360" w:lineRule="auto"/>
        <w:jc w:val="both"/>
        <w:rPr>
          <w:rFonts w:ascii="David" w:hAnsi="David" w:cs="David"/>
          <w:sz w:val="24"/>
          <w:szCs w:val="24"/>
          <w:rtl/>
        </w:rPr>
      </w:pPr>
      <w:r>
        <w:rPr>
          <w:rFonts w:ascii="David" w:hAnsi="David" w:cs="David"/>
          <w:sz w:val="24"/>
          <w:szCs w:val="24"/>
          <w:rtl/>
        </w:rPr>
        <w:lastRenderedPageBreak/>
        <w:t xml:space="preserve">אם כן, עד אשר ימלאו לקטינה 18 שנים, יישא האיש במזונות חודשיים  בגובה 1,800 ₪. החיוב יחול מדי ה- 1 בכל חודש. </w:t>
      </w:r>
    </w:p>
    <w:p w:rsidR="00EE6EB1" w:rsidRDefault="00EE6EB1" w:rsidP="00EE6EB1">
      <w:pPr>
        <w:pStyle w:val="ad"/>
        <w:spacing w:line="360" w:lineRule="auto"/>
        <w:jc w:val="both"/>
        <w:rPr>
          <w:rFonts w:ascii="David" w:hAnsi="David" w:cs="David"/>
          <w:sz w:val="24"/>
          <w:szCs w:val="24"/>
        </w:rPr>
      </w:pPr>
      <w:r>
        <w:rPr>
          <w:rFonts w:ascii="David" w:hAnsi="David" w:cs="David"/>
          <w:sz w:val="24"/>
          <w:szCs w:val="24"/>
          <w:rtl/>
        </w:rPr>
        <w:t xml:space="preserve">בהסכמת הצדדים ניתן יהיה להחיל את החיוב מדי ה-5 או ה-10 לכל חודש. </w:t>
      </w:r>
    </w:p>
    <w:p w:rsidR="00EE6EB1" w:rsidRDefault="00EE6EB1" w:rsidP="00EE6EB1">
      <w:pPr>
        <w:pStyle w:val="ad"/>
        <w:rPr>
          <w:rFonts w:ascii="David" w:hAnsi="David" w:cs="David"/>
          <w:sz w:val="24"/>
          <w:szCs w:val="24"/>
        </w:rPr>
      </w:pPr>
    </w:p>
    <w:p w:rsidR="00EE6EB1" w:rsidRDefault="00EE6EB1" w:rsidP="00EE6EB1">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החיוב יחול למפרע ממועד הפירוד בפועל בין הצדדים – חודש 8/2021 ואילך.  </w:t>
      </w:r>
    </w:p>
    <w:p w:rsidR="00EE6EB1" w:rsidRDefault="00EE6EB1" w:rsidP="00EE6EB1">
      <w:pPr>
        <w:pStyle w:val="ad"/>
        <w:rPr>
          <w:rFonts w:ascii="David" w:hAnsi="David" w:cs="David"/>
          <w:sz w:val="24"/>
          <w:szCs w:val="24"/>
        </w:rPr>
      </w:pPr>
    </w:p>
    <w:p w:rsidR="002E4966" w:rsidRPr="0010305E" w:rsidRDefault="00EE6EB1" w:rsidP="0010305E">
      <w:pPr>
        <w:pStyle w:val="ad"/>
        <w:numPr>
          <w:ilvl w:val="0"/>
          <w:numId w:val="1"/>
        </w:numPr>
        <w:spacing w:line="360" w:lineRule="auto"/>
        <w:jc w:val="both"/>
        <w:rPr>
          <w:rFonts w:ascii="David" w:hAnsi="David" w:cs="David"/>
          <w:sz w:val="24"/>
          <w:szCs w:val="24"/>
        </w:rPr>
      </w:pPr>
      <w:r w:rsidRPr="0010305E">
        <w:rPr>
          <w:rFonts w:ascii="David" w:hAnsi="David" w:cs="David"/>
          <w:sz w:val="24"/>
          <w:szCs w:val="24"/>
          <w:rtl/>
        </w:rPr>
        <w:t>בנקודה זו יצוין כי בהחלטה למזונות זמניים מיום 24.3.2022 נרשם</w:t>
      </w:r>
      <w:r w:rsidR="000C689C" w:rsidRPr="0010305E">
        <w:rPr>
          <w:rFonts w:ascii="David" w:hAnsi="David" w:cs="David" w:hint="cs"/>
          <w:sz w:val="24"/>
          <w:szCs w:val="24"/>
          <w:rtl/>
        </w:rPr>
        <w:t xml:space="preserve"> בטעות</w:t>
      </w:r>
      <w:r w:rsidRPr="0010305E">
        <w:rPr>
          <w:rFonts w:ascii="David" w:hAnsi="David" w:cs="David"/>
          <w:sz w:val="24"/>
          <w:szCs w:val="24"/>
          <w:rtl/>
        </w:rPr>
        <w:t>, כי החיוב יחול למפרע מיום</w:t>
      </w:r>
      <w:r w:rsidR="004469E9" w:rsidRPr="0010305E">
        <w:rPr>
          <w:rFonts w:ascii="David" w:hAnsi="David" w:cs="David"/>
          <w:sz w:val="24"/>
          <w:szCs w:val="24"/>
          <w:rtl/>
        </w:rPr>
        <w:t xml:space="preserve"> 8/2022</w:t>
      </w:r>
      <w:r w:rsidR="004469E9" w:rsidRPr="0010305E">
        <w:rPr>
          <w:rFonts w:ascii="David" w:hAnsi="David" w:cs="David" w:hint="cs"/>
          <w:sz w:val="24"/>
          <w:szCs w:val="24"/>
          <w:rtl/>
        </w:rPr>
        <w:t xml:space="preserve"> </w:t>
      </w:r>
      <w:r w:rsidR="0010305E" w:rsidRPr="0010305E">
        <w:rPr>
          <w:rFonts w:ascii="David" w:hAnsi="David" w:cs="David" w:hint="cs"/>
          <w:sz w:val="24"/>
          <w:szCs w:val="24"/>
          <w:rtl/>
        </w:rPr>
        <w:t>במקום מיום 8/2021 (מועד הפירוד בים הצדדים).</w:t>
      </w:r>
    </w:p>
    <w:p w:rsidR="00EE6EB1" w:rsidRDefault="00EE6EB1" w:rsidP="00EE6EB1">
      <w:pPr>
        <w:pStyle w:val="ad"/>
        <w:rPr>
          <w:rFonts w:ascii="David" w:hAnsi="David" w:cs="David"/>
          <w:sz w:val="24"/>
          <w:szCs w:val="24"/>
        </w:rPr>
      </w:pPr>
    </w:p>
    <w:p w:rsidR="00EE6EB1" w:rsidRDefault="00EE6EB1" w:rsidP="00EE6EB1">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חוב העבר בקיזוז הסכומים אשר שולמו לידי התובעת בפועל על חשבון המזונות, ככל ששולמו, ישולם לשיעורין, בסך של 500 ₪ לחודש, אשר יתווספו בכל חודש למזונות השוטפים, עד כדי סילוק כל היתרה. </w:t>
      </w:r>
    </w:p>
    <w:p w:rsidR="00EE6EB1" w:rsidRDefault="00EE6EB1" w:rsidP="00EE6EB1">
      <w:pPr>
        <w:pStyle w:val="ad"/>
        <w:spacing w:line="360" w:lineRule="auto"/>
        <w:jc w:val="both"/>
        <w:rPr>
          <w:rFonts w:ascii="David" w:hAnsi="David" w:cs="David"/>
          <w:sz w:val="24"/>
          <w:szCs w:val="24"/>
        </w:rPr>
      </w:pPr>
    </w:p>
    <w:p w:rsidR="00EE6EB1" w:rsidRDefault="00EE6EB1" w:rsidP="00EE6EB1">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קצבה ו/או מענק המשולמים על ידי המל"ל בגין הקטינה, ישולמו </w:t>
      </w:r>
      <w:r w:rsidR="00755348">
        <w:rPr>
          <w:rFonts w:ascii="David" w:hAnsi="David" w:cs="David" w:hint="cs"/>
          <w:sz w:val="24"/>
          <w:szCs w:val="24"/>
          <w:rtl/>
        </w:rPr>
        <w:t xml:space="preserve">לאם </w:t>
      </w:r>
      <w:r>
        <w:rPr>
          <w:rFonts w:ascii="David" w:hAnsi="David" w:cs="David"/>
          <w:sz w:val="24"/>
          <w:szCs w:val="24"/>
          <w:rtl/>
        </w:rPr>
        <w:t xml:space="preserve">בנוסף לדמי המזונות. </w:t>
      </w:r>
    </w:p>
    <w:p w:rsidR="00EE6EB1" w:rsidRDefault="00EE6EB1" w:rsidP="00EE6EB1">
      <w:pPr>
        <w:pStyle w:val="ad"/>
        <w:rPr>
          <w:rFonts w:ascii="David" w:hAnsi="David" w:cs="David"/>
          <w:sz w:val="24"/>
          <w:szCs w:val="24"/>
          <w:rtl/>
        </w:rPr>
      </w:pPr>
    </w:p>
    <w:p w:rsidR="00EE6EB1" w:rsidRDefault="00EE6EB1" w:rsidP="00A24695">
      <w:pPr>
        <w:pStyle w:val="ad"/>
        <w:numPr>
          <w:ilvl w:val="0"/>
          <w:numId w:val="1"/>
        </w:numPr>
        <w:spacing w:line="360" w:lineRule="auto"/>
        <w:jc w:val="both"/>
        <w:rPr>
          <w:rFonts w:ascii="David" w:hAnsi="David" w:cs="David"/>
          <w:sz w:val="24"/>
          <w:szCs w:val="24"/>
        </w:rPr>
      </w:pPr>
      <w:r w:rsidRPr="00755348">
        <w:rPr>
          <w:rFonts w:ascii="David" w:hAnsi="David" w:cs="David"/>
          <w:sz w:val="24"/>
          <w:szCs w:val="24"/>
          <w:rtl/>
        </w:rPr>
        <w:t xml:space="preserve">בשל הפרשי ההשתכרות המשמעותיים בין הצדדים, אף לאחר ייחוס פוטנציאל השתכרות גבוה יותר לאישה, </w:t>
      </w:r>
      <w:r w:rsidR="00755348" w:rsidRPr="00755348">
        <w:rPr>
          <w:rFonts w:ascii="David" w:hAnsi="David" w:cs="David" w:hint="cs"/>
          <w:sz w:val="24"/>
          <w:szCs w:val="24"/>
          <w:rtl/>
        </w:rPr>
        <w:t xml:space="preserve">הנני מורה </w:t>
      </w:r>
      <w:r w:rsidRPr="00755348">
        <w:rPr>
          <w:rFonts w:ascii="David" w:hAnsi="David" w:cs="David"/>
          <w:sz w:val="24"/>
          <w:szCs w:val="24"/>
          <w:rtl/>
        </w:rPr>
        <w:t xml:space="preserve">כי הצדדים לא יישאו בחלקים שווים בהוצאות החינוך והרפואה החריגות, אלא ביחס של </w:t>
      </w:r>
      <w:r w:rsidRPr="00940BC6">
        <w:rPr>
          <w:rFonts w:ascii="David" w:hAnsi="David" w:cs="David"/>
          <w:b/>
          <w:bCs/>
          <w:sz w:val="24"/>
          <w:szCs w:val="24"/>
          <w:rtl/>
        </w:rPr>
        <w:t>65%</w:t>
      </w:r>
      <w:r w:rsidR="00755348" w:rsidRPr="00940BC6">
        <w:rPr>
          <w:rFonts w:ascii="David" w:hAnsi="David" w:cs="David" w:hint="cs"/>
          <w:b/>
          <w:bCs/>
          <w:sz w:val="24"/>
          <w:szCs w:val="24"/>
          <w:rtl/>
        </w:rPr>
        <w:t>(האב)</w:t>
      </w:r>
      <w:r w:rsidRPr="00940BC6">
        <w:rPr>
          <w:rFonts w:ascii="David" w:hAnsi="David" w:cs="David"/>
          <w:b/>
          <w:bCs/>
          <w:sz w:val="24"/>
          <w:szCs w:val="24"/>
          <w:rtl/>
        </w:rPr>
        <w:t>-</w:t>
      </w:r>
      <w:r w:rsidR="00755348" w:rsidRPr="00940BC6">
        <w:rPr>
          <w:rFonts w:ascii="David" w:hAnsi="David" w:cs="David"/>
          <w:b/>
          <w:bCs/>
          <w:sz w:val="24"/>
          <w:szCs w:val="24"/>
          <w:rtl/>
        </w:rPr>
        <w:t xml:space="preserve"> </w:t>
      </w:r>
      <w:r w:rsidRPr="00940BC6">
        <w:rPr>
          <w:rFonts w:ascii="David" w:hAnsi="David" w:cs="David"/>
          <w:b/>
          <w:bCs/>
          <w:sz w:val="24"/>
          <w:szCs w:val="24"/>
          <w:rtl/>
        </w:rPr>
        <w:t>35%</w:t>
      </w:r>
      <w:r w:rsidR="00755348" w:rsidRPr="00940BC6">
        <w:rPr>
          <w:rFonts w:ascii="David" w:hAnsi="David" w:cs="David" w:hint="cs"/>
          <w:b/>
          <w:bCs/>
          <w:sz w:val="24"/>
          <w:szCs w:val="24"/>
          <w:rtl/>
        </w:rPr>
        <w:t>(האם).</w:t>
      </w:r>
    </w:p>
    <w:p w:rsidR="00755348" w:rsidRPr="00755348" w:rsidRDefault="00755348" w:rsidP="00755348">
      <w:pPr>
        <w:pStyle w:val="ad"/>
        <w:rPr>
          <w:rFonts w:ascii="David" w:hAnsi="David" w:cs="David"/>
          <w:sz w:val="24"/>
          <w:szCs w:val="24"/>
          <w:rtl/>
        </w:rPr>
      </w:pPr>
    </w:p>
    <w:p w:rsidR="00EE6EB1" w:rsidRDefault="00EE6EB1" w:rsidP="00755348">
      <w:pPr>
        <w:pStyle w:val="ad"/>
        <w:numPr>
          <w:ilvl w:val="0"/>
          <w:numId w:val="1"/>
        </w:numPr>
        <w:spacing w:line="360" w:lineRule="auto"/>
        <w:jc w:val="both"/>
        <w:rPr>
          <w:rFonts w:ascii="David" w:hAnsi="David" w:cs="David"/>
          <w:sz w:val="24"/>
          <w:szCs w:val="24"/>
          <w:rtl/>
        </w:rPr>
      </w:pPr>
      <w:r>
        <w:rPr>
          <w:rFonts w:ascii="David" w:hAnsi="David" w:cs="David"/>
          <w:sz w:val="24"/>
          <w:szCs w:val="24"/>
          <w:rtl/>
        </w:rPr>
        <w:t xml:space="preserve">הצדדים יישאו ביחס של 65% - 35% </w:t>
      </w:r>
      <w:r w:rsidR="00755348">
        <w:rPr>
          <w:rFonts w:ascii="David" w:hAnsi="David" w:cs="David" w:hint="cs"/>
          <w:sz w:val="24"/>
          <w:szCs w:val="24"/>
          <w:rtl/>
        </w:rPr>
        <w:t xml:space="preserve">בהוצאות רפואיות </w:t>
      </w:r>
      <w:r>
        <w:rPr>
          <w:rFonts w:ascii="David" w:hAnsi="David" w:cs="David"/>
          <w:sz w:val="24"/>
          <w:szCs w:val="24"/>
          <w:rtl/>
        </w:rPr>
        <w:t>חריגות מכל מין וסוג שהוא, לרבות רפואת שיניים, כולל אורתודנטיה, משקפיים/עדשות מגע, טיפולים פסיכולוגיים/רגשיים, אבחונים</w:t>
      </w:r>
      <w:r w:rsidR="00755348">
        <w:rPr>
          <w:rFonts w:ascii="David" w:hAnsi="David" w:cs="David" w:hint="cs"/>
          <w:sz w:val="24"/>
          <w:szCs w:val="24"/>
          <w:rtl/>
        </w:rPr>
        <w:t>,</w:t>
      </w:r>
      <w:r w:rsidR="00755348">
        <w:rPr>
          <w:rFonts w:ascii="David" w:hAnsi="David" w:cs="David"/>
          <w:sz w:val="24"/>
          <w:szCs w:val="24"/>
          <w:rtl/>
        </w:rPr>
        <w:t xml:space="preserve"> בכלל זה</w:t>
      </w:r>
      <w:r>
        <w:rPr>
          <w:rFonts w:ascii="David" w:hAnsi="David" w:cs="David"/>
          <w:sz w:val="24"/>
          <w:szCs w:val="24"/>
          <w:rtl/>
        </w:rPr>
        <w:t xml:space="preserve"> אבחונים בגין לקות למידה, וכל הוצאה רפואית אחרת חריגה אשר אינה מכוסה (במלואה או בחל</w:t>
      </w:r>
      <w:r w:rsidR="00755348">
        <w:rPr>
          <w:rFonts w:ascii="David" w:hAnsi="David" w:cs="David"/>
          <w:sz w:val="24"/>
          <w:szCs w:val="24"/>
          <w:rtl/>
        </w:rPr>
        <w:t xml:space="preserve">קה) על ידי קופת החולים. בתוך </w:t>
      </w:r>
      <w:r w:rsidR="00755348">
        <w:rPr>
          <w:rFonts w:ascii="David" w:hAnsi="David" w:cs="David" w:hint="cs"/>
          <w:sz w:val="24"/>
          <w:szCs w:val="24"/>
          <w:rtl/>
        </w:rPr>
        <w:t xml:space="preserve">כך יכללו </w:t>
      </w:r>
      <w:r>
        <w:rPr>
          <w:rFonts w:ascii="David" w:hAnsi="David" w:cs="David"/>
          <w:sz w:val="24"/>
          <w:szCs w:val="24"/>
          <w:rtl/>
        </w:rPr>
        <w:t xml:space="preserve">גם הפרשים בגין אותה הוצאה חריגה לאחר קבלת החזר מכל מקור, אלא אם ההחזר מתקבל מביטוח פרטי הממומן על ידי הורה אחד בלבד, או אז רק ההורה המממן ייהנה מהחזר זה. </w:t>
      </w:r>
    </w:p>
    <w:p w:rsidR="00EE6EB1" w:rsidRDefault="00EE6EB1" w:rsidP="00EE6EB1">
      <w:pPr>
        <w:pStyle w:val="ad"/>
        <w:rPr>
          <w:rFonts w:ascii="David" w:hAnsi="David" w:cs="David"/>
          <w:sz w:val="24"/>
          <w:szCs w:val="24"/>
          <w:rtl/>
        </w:rPr>
      </w:pPr>
    </w:p>
    <w:p w:rsidR="00EE6EB1" w:rsidRDefault="00EE6EB1" w:rsidP="00940BC6">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בכל צורך רפואי על הצדדים לפנות לרפואה הציבורית בלבד, אלא אם קיימת מניעה לעשות כן. </w:t>
      </w:r>
      <w:r w:rsidR="00940BC6">
        <w:rPr>
          <w:rFonts w:ascii="David" w:hAnsi="David" w:cs="David"/>
          <w:sz w:val="24"/>
          <w:szCs w:val="24"/>
          <w:rtl/>
        </w:rPr>
        <w:t xml:space="preserve">פנייה לרפואה פרטית מבלי שקיימת </w:t>
      </w:r>
      <w:r>
        <w:rPr>
          <w:rFonts w:ascii="David" w:hAnsi="David" w:cs="David"/>
          <w:sz w:val="24"/>
          <w:szCs w:val="24"/>
          <w:rtl/>
        </w:rPr>
        <w:t xml:space="preserve">מניעה </w:t>
      </w:r>
      <w:r w:rsidR="00940BC6">
        <w:rPr>
          <w:rFonts w:ascii="David" w:hAnsi="David" w:cs="David" w:hint="cs"/>
          <w:sz w:val="24"/>
          <w:szCs w:val="24"/>
          <w:rtl/>
        </w:rPr>
        <w:t xml:space="preserve"> לקבל את </w:t>
      </w:r>
      <w:r>
        <w:rPr>
          <w:rFonts w:ascii="David" w:hAnsi="David" w:cs="David"/>
          <w:sz w:val="24"/>
          <w:szCs w:val="24"/>
          <w:rtl/>
        </w:rPr>
        <w:t xml:space="preserve">הטיפול ברפואה הציבורית, לא תחייב את הצד השני אלא עד לגובה העלות ברפואה הציבורית. </w:t>
      </w:r>
    </w:p>
    <w:p w:rsidR="00EE6EB1" w:rsidRDefault="00EE6EB1" w:rsidP="00EE6EB1">
      <w:pPr>
        <w:pStyle w:val="ad"/>
        <w:rPr>
          <w:rFonts w:ascii="David" w:hAnsi="David" w:cs="David"/>
          <w:sz w:val="24"/>
          <w:szCs w:val="24"/>
          <w:rtl/>
        </w:rPr>
      </w:pPr>
    </w:p>
    <w:p w:rsidR="00EE6EB1" w:rsidRDefault="00EE6EB1" w:rsidP="00940BC6">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כל הוצאה רפואית חריגה כאמור לעיל, תעשה על יסוד אסמכתה מגורם רלוונטי המאשר את נחיצות ההוצאה, אשר תועבר מהורה אחד לשני בתקשורת המתועדת </w:t>
      </w:r>
      <w:r w:rsidR="00940BC6">
        <w:rPr>
          <w:rFonts w:ascii="David" w:hAnsi="David" w:cs="David" w:hint="cs"/>
          <w:sz w:val="24"/>
          <w:szCs w:val="24"/>
          <w:rtl/>
        </w:rPr>
        <w:t>קודם ל</w:t>
      </w:r>
      <w:r>
        <w:rPr>
          <w:rFonts w:ascii="David" w:hAnsi="David" w:cs="David"/>
          <w:sz w:val="24"/>
          <w:szCs w:val="24"/>
          <w:rtl/>
        </w:rPr>
        <w:t>הוצאת ההוצאה/קבלת הטיפול, על מנת לאפשר להורה השני לבדוק עלויות ונחיצות ב</w:t>
      </w:r>
      <w:r w:rsidR="00940BC6">
        <w:rPr>
          <w:rFonts w:ascii="David" w:hAnsi="David" w:cs="David"/>
          <w:sz w:val="24"/>
          <w:szCs w:val="24"/>
          <w:rtl/>
        </w:rPr>
        <w:t>תוך 10 ימים ממועד משלוח האסמכתא</w:t>
      </w:r>
      <w:r w:rsidR="00940BC6">
        <w:rPr>
          <w:rFonts w:ascii="David" w:hAnsi="David" w:cs="David" w:hint="cs"/>
          <w:sz w:val="24"/>
          <w:szCs w:val="24"/>
          <w:rtl/>
        </w:rPr>
        <w:t>.</w:t>
      </w:r>
      <w:r w:rsidR="00940BC6">
        <w:rPr>
          <w:rFonts w:ascii="David" w:hAnsi="David" w:cs="David"/>
          <w:sz w:val="24"/>
          <w:szCs w:val="24"/>
          <w:rtl/>
        </w:rPr>
        <w:t xml:space="preserve"> הוראה זו </w:t>
      </w:r>
      <w:r w:rsidR="00940BC6">
        <w:rPr>
          <w:rFonts w:ascii="David" w:hAnsi="David" w:cs="David" w:hint="cs"/>
          <w:sz w:val="24"/>
          <w:szCs w:val="24"/>
          <w:rtl/>
        </w:rPr>
        <w:t xml:space="preserve"> לא תחול </w:t>
      </w:r>
      <w:r w:rsidR="00940BC6">
        <w:rPr>
          <w:rFonts w:ascii="David" w:hAnsi="David" w:cs="David"/>
          <w:sz w:val="24"/>
          <w:szCs w:val="24"/>
          <w:rtl/>
        </w:rPr>
        <w:t xml:space="preserve">במקרה </w:t>
      </w:r>
      <w:r>
        <w:rPr>
          <w:rFonts w:ascii="David" w:hAnsi="David" w:cs="David"/>
          <w:sz w:val="24"/>
          <w:szCs w:val="24"/>
          <w:rtl/>
        </w:rPr>
        <w:t xml:space="preserve">בו יתעורר צורך רפואי דחוף. </w:t>
      </w:r>
    </w:p>
    <w:p w:rsidR="00EE6EB1" w:rsidRDefault="00EE6EB1" w:rsidP="00EE6EB1">
      <w:pPr>
        <w:pStyle w:val="ad"/>
        <w:rPr>
          <w:rFonts w:ascii="David" w:hAnsi="David" w:cs="David"/>
          <w:sz w:val="24"/>
          <w:szCs w:val="24"/>
          <w:rtl/>
        </w:rPr>
      </w:pPr>
    </w:p>
    <w:p w:rsidR="00EE6EB1" w:rsidRDefault="00EE6EB1" w:rsidP="00940BC6">
      <w:pPr>
        <w:pStyle w:val="ad"/>
        <w:numPr>
          <w:ilvl w:val="0"/>
          <w:numId w:val="1"/>
        </w:numPr>
        <w:spacing w:line="360" w:lineRule="auto"/>
        <w:jc w:val="both"/>
        <w:rPr>
          <w:rFonts w:ascii="David" w:hAnsi="David" w:cs="David"/>
          <w:sz w:val="24"/>
          <w:szCs w:val="24"/>
        </w:rPr>
      </w:pPr>
      <w:r>
        <w:rPr>
          <w:rFonts w:ascii="David" w:hAnsi="David" w:cs="David"/>
          <w:sz w:val="24"/>
          <w:szCs w:val="24"/>
          <w:rtl/>
        </w:rPr>
        <w:t xml:space="preserve">הצדדים יישאו </w:t>
      </w:r>
      <w:r w:rsidR="00940BC6">
        <w:rPr>
          <w:rFonts w:ascii="David" w:hAnsi="David" w:cs="David" w:hint="cs"/>
          <w:sz w:val="24"/>
          <w:szCs w:val="24"/>
          <w:rtl/>
        </w:rPr>
        <w:t xml:space="preserve">באותו יחס של </w:t>
      </w:r>
      <w:r>
        <w:rPr>
          <w:rFonts w:ascii="David" w:hAnsi="David" w:cs="David"/>
          <w:sz w:val="24"/>
          <w:szCs w:val="24"/>
          <w:rtl/>
        </w:rPr>
        <w:t>65%</w:t>
      </w:r>
      <w:r w:rsidR="00940BC6">
        <w:rPr>
          <w:rFonts w:ascii="David" w:hAnsi="David" w:cs="David" w:hint="cs"/>
          <w:sz w:val="24"/>
          <w:szCs w:val="24"/>
          <w:rtl/>
        </w:rPr>
        <w:t xml:space="preserve"> (האב)</w:t>
      </w:r>
      <w:r>
        <w:rPr>
          <w:rFonts w:ascii="David" w:hAnsi="David" w:cs="David"/>
          <w:sz w:val="24"/>
          <w:szCs w:val="24"/>
          <w:rtl/>
        </w:rPr>
        <w:t xml:space="preserve"> - 35%</w:t>
      </w:r>
      <w:r w:rsidR="00940BC6">
        <w:rPr>
          <w:rFonts w:ascii="David" w:hAnsi="David" w:cs="David" w:hint="cs"/>
          <w:sz w:val="24"/>
          <w:szCs w:val="24"/>
          <w:rtl/>
        </w:rPr>
        <w:t>(האם)</w:t>
      </w:r>
      <w:r>
        <w:rPr>
          <w:rFonts w:ascii="David" w:hAnsi="David" w:cs="David"/>
          <w:sz w:val="24"/>
          <w:szCs w:val="24"/>
          <w:rtl/>
        </w:rPr>
        <w:t xml:space="preserve"> בהוצאות החינוך על פי דרישת מערכת החינוך ו/או המסגרת החינוכית ובכלל זה, אגרות חינוך, שכר לימוד, סל תרבות, ועד </w:t>
      </w:r>
      <w:r>
        <w:rPr>
          <w:rFonts w:ascii="David" w:hAnsi="David" w:cs="David"/>
          <w:sz w:val="24"/>
          <w:szCs w:val="24"/>
          <w:rtl/>
        </w:rPr>
        <w:lastRenderedPageBreak/>
        <w:t xml:space="preserve">כיתה, ועד הורים וכל תשלום אחר הנדרש לתשלום ישירות למערכת החינוך ו/או למסגרת החינוכית, בקיזוז מענק חינוך, ככל שישולם כזה, ולאחר מיצוי כל הנחה. </w:t>
      </w:r>
    </w:p>
    <w:p w:rsidR="00EE6EB1" w:rsidRDefault="00EE6EB1" w:rsidP="00EE6EB1">
      <w:pPr>
        <w:pStyle w:val="ad"/>
        <w:rPr>
          <w:rFonts w:ascii="David" w:hAnsi="David" w:cs="David"/>
          <w:sz w:val="24"/>
          <w:szCs w:val="24"/>
          <w:rtl/>
        </w:rPr>
      </w:pPr>
    </w:p>
    <w:p w:rsidR="00EE6EB1" w:rsidRDefault="00940BC6" w:rsidP="00EE6EB1">
      <w:pPr>
        <w:pStyle w:val="ad"/>
        <w:numPr>
          <w:ilvl w:val="0"/>
          <w:numId w:val="1"/>
        </w:numPr>
        <w:spacing w:line="360" w:lineRule="auto"/>
        <w:jc w:val="both"/>
        <w:rPr>
          <w:rFonts w:ascii="David" w:hAnsi="David" w:cs="David"/>
          <w:sz w:val="24"/>
          <w:szCs w:val="24"/>
        </w:rPr>
      </w:pPr>
      <w:r>
        <w:rPr>
          <w:rFonts w:ascii="David" w:hAnsi="David" w:cs="David" w:hint="cs"/>
          <w:sz w:val="24"/>
          <w:szCs w:val="24"/>
          <w:rtl/>
        </w:rPr>
        <w:t xml:space="preserve">כמו כן, ישאו </w:t>
      </w:r>
      <w:r w:rsidR="00EE6EB1">
        <w:rPr>
          <w:rFonts w:ascii="David" w:hAnsi="David" w:cs="David"/>
          <w:sz w:val="24"/>
          <w:szCs w:val="24"/>
          <w:rtl/>
        </w:rPr>
        <w:t xml:space="preserve">הצדדים יישאו בחלקים של </w:t>
      </w:r>
      <w:r>
        <w:rPr>
          <w:rFonts w:ascii="David" w:hAnsi="David" w:cs="David" w:hint="cs"/>
          <w:sz w:val="24"/>
          <w:szCs w:val="24"/>
          <w:rtl/>
        </w:rPr>
        <w:t xml:space="preserve"> </w:t>
      </w:r>
      <w:r w:rsidR="00EE6EB1">
        <w:rPr>
          <w:rFonts w:ascii="David" w:hAnsi="David" w:cs="David"/>
          <w:sz w:val="24"/>
          <w:szCs w:val="24"/>
          <w:rtl/>
        </w:rPr>
        <w:t xml:space="preserve">65% </w:t>
      </w:r>
      <w:r>
        <w:rPr>
          <w:rFonts w:ascii="David" w:hAnsi="David" w:cs="David" w:hint="cs"/>
          <w:sz w:val="24"/>
          <w:szCs w:val="24"/>
          <w:rtl/>
        </w:rPr>
        <w:t>(האב)</w:t>
      </w:r>
      <w:r>
        <w:rPr>
          <w:rFonts w:ascii="David" w:hAnsi="David" w:cs="David"/>
          <w:sz w:val="24"/>
          <w:szCs w:val="24"/>
          <w:rtl/>
        </w:rPr>
        <w:t>-</w:t>
      </w:r>
      <w:r>
        <w:rPr>
          <w:rFonts w:ascii="David" w:hAnsi="David" w:cs="David" w:hint="cs"/>
          <w:sz w:val="24"/>
          <w:szCs w:val="24"/>
          <w:rtl/>
        </w:rPr>
        <w:t xml:space="preserve"> </w:t>
      </w:r>
      <w:r>
        <w:rPr>
          <w:rFonts w:ascii="David" w:hAnsi="David" w:cs="David"/>
          <w:sz w:val="24"/>
          <w:szCs w:val="24"/>
          <w:rtl/>
        </w:rPr>
        <w:t>35%</w:t>
      </w:r>
      <w:r>
        <w:rPr>
          <w:rFonts w:ascii="David" w:hAnsi="David" w:cs="David" w:hint="cs"/>
          <w:sz w:val="24"/>
          <w:szCs w:val="24"/>
          <w:rtl/>
        </w:rPr>
        <w:t xml:space="preserve">(האם) </w:t>
      </w:r>
      <w:r w:rsidR="00EE6EB1">
        <w:rPr>
          <w:rFonts w:ascii="David" w:hAnsi="David" w:cs="David"/>
          <w:sz w:val="24"/>
          <w:szCs w:val="24"/>
          <w:rtl/>
        </w:rPr>
        <w:t xml:space="preserve">בהוצאות מעון וצהרון (עד סוף כיתה ב' בהתאם לתעריף צהרון ציבורי), חוגים (עד שני חוגים לכל קטין בעלות מתנ"ס ובכל מקרה עלות שני החוגים לא תעלה על 400 ₪. הוצאה זו בגין החוגים כוללת ביגוד מיוחד, ציוד, מימון תחרויות ואירועים וכל אשר נדרש במסגרת החוג), שיעורי עזר (באופן המוגבל לשלושה שיעורים פרטיים לכל קטין בשבוע. התשלום יהיה על בסיס רישום מהמורה הפרטי אשר יישלח לצדדים אחת לחודש), תנועת נוער (ההוצאה תכלול תשלום שנתי, ביגוד, מחנות, טיולים וכל אשר נדרש), קייטנות (מחזור אחד בקיץ בעלות קייטנה עירייה/ מתנ"ס ציבורי) ואבחונים דידקטיים. </w:t>
      </w:r>
    </w:p>
    <w:p w:rsidR="00EE6EB1" w:rsidRDefault="00EE6EB1" w:rsidP="00EE6EB1">
      <w:pPr>
        <w:pStyle w:val="ad"/>
        <w:rPr>
          <w:rFonts w:ascii="David" w:hAnsi="David" w:cs="David"/>
          <w:sz w:val="24"/>
          <w:szCs w:val="24"/>
          <w:rtl/>
        </w:rPr>
      </w:pPr>
    </w:p>
    <w:p w:rsidR="00EE6EB1" w:rsidRDefault="00EE6EB1" w:rsidP="00EE6EB1">
      <w:pPr>
        <w:pStyle w:val="ad"/>
        <w:numPr>
          <w:ilvl w:val="0"/>
          <w:numId w:val="1"/>
        </w:numPr>
        <w:spacing w:line="360" w:lineRule="auto"/>
        <w:ind w:hanging="494"/>
        <w:jc w:val="both"/>
        <w:rPr>
          <w:rFonts w:ascii="David" w:hAnsi="David" w:cs="David"/>
          <w:sz w:val="24"/>
          <w:szCs w:val="24"/>
        </w:rPr>
      </w:pPr>
      <w:r>
        <w:rPr>
          <w:rFonts w:ascii="David" w:hAnsi="David" w:cs="David"/>
          <w:sz w:val="24"/>
          <w:szCs w:val="24"/>
          <w:rtl/>
        </w:rPr>
        <w:t xml:space="preserve">כל החלטה על הוצאה חינוכית מהותית תתקבל תוך שיתוף והיוועצות בין ההורים ובהסכמתם. במקרה של מחלוקת לגבי עלות ו/או נחיצות ההוצאה, תכריע במחלוקת יועצת בית הספר או מחנכת הכיתה או גורם חינוכי אחר המוסכם על הצדדים. </w:t>
      </w:r>
    </w:p>
    <w:p w:rsidR="00EE6EB1" w:rsidRDefault="00EE6EB1" w:rsidP="00EE6EB1">
      <w:pPr>
        <w:pStyle w:val="ad"/>
        <w:rPr>
          <w:rFonts w:ascii="David" w:hAnsi="David" w:cs="David"/>
          <w:sz w:val="24"/>
          <w:szCs w:val="24"/>
          <w:rtl/>
        </w:rPr>
      </w:pPr>
    </w:p>
    <w:p w:rsidR="00EE6EB1" w:rsidRDefault="00EE6EB1" w:rsidP="00003EB6">
      <w:pPr>
        <w:pStyle w:val="ad"/>
        <w:numPr>
          <w:ilvl w:val="0"/>
          <w:numId w:val="1"/>
        </w:numPr>
        <w:spacing w:line="360" w:lineRule="auto"/>
        <w:ind w:hanging="494"/>
        <w:jc w:val="both"/>
        <w:rPr>
          <w:rFonts w:ascii="David" w:hAnsi="David" w:cs="David"/>
          <w:sz w:val="24"/>
          <w:szCs w:val="24"/>
        </w:rPr>
      </w:pPr>
      <w:r>
        <w:rPr>
          <w:rFonts w:ascii="David" w:hAnsi="David" w:cs="David"/>
          <w:sz w:val="24"/>
          <w:szCs w:val="24"/>
          <w:rtl/>
        </w:rPr>
        <w:t>כל הוצאה חריגה אחרת, יישאו בה שני ההורים ובלבד ששניהם הסכימו להוצאה זו</w:t>
      </w:r>
      <w:r w:rsidR="00003EB6">
        <w:rPr>
          <w:rFonts w:ascii="David" w:hAnsi="David" w:cs="David" w:hint="cs"/>
          <w:sz w:val="24"/>
          <w:szCs w:val="24"/>
          <w:rtl/>
        </w:rPr>
        <w:t xml:space="preserve"> ולחלוקת המימון בגינה </w:t>
      </w:r>
      <w:r>
        <w:rPr>
          <w:rFonts w:ascii="David" w:hAnsi="David" w:cs="David"/>
          <w:sz w:val="24"/>
          <w:szCs w:val="24"/>
          <w:rtl/>
        </w:rPr>
        <w:t xml:space="preserve">בכתב באמצעות תקשורת מתועדת. </w:t>
      </w:r>
    </w:p>
    <w:p w:rsidR="00EE6EB1" w:rsidRDefault="00EE6EB1" w:rsidP="00EE6EB1">
      <w:pPr>
        <w:pStyle w:val="ad"/>
        <w:spacing w:line="360" w:lineRule="auto"/>
        <w:jc w:val="both"/>
        <w:rPr>
          <w:rFonts w:ascii="David" w:hAnsi="David" w:cs="David"/>
          <w:sz w:val="24"/>
          <w:szCs w:val="24"/>
          <w:rtl/>
        </w:rPr>
      </w:pPr>
    </w:p>
    <w:p w:rsidR="00EE6EB1" w:rsidRDefault="00EE6EB1" w:rsidP="00EE6EB1">
      <w:pPr>
        <w:pStyle w:val="ad"/>
        <w:numPr>
          <w:ilvl w:val="0"/>
          <w:numId w:val="1"/>
        </w:numPr>
        <w:spacing w:line="360" w:lineRule="auto"/>
        <w:ind w:hanging="494"/>
        <w:jc w:val="both"/>
        <w:rPr>
          <w:rFonts w:cs="David"/>
          <w:sz w:val="24"/>
          <w:szCs w:val="24"/>
        </w:rPr>
      </w:pPr>
      <w:r>
        <w:rPr>
          <w:rFonts w:ascii="David" w:hAnsi="David" w:cs="David"/>
          <w:sz w:val="24"/>
          <w:szCs w:val="24"/>
          <w:rtl/>
        </w:rPr>
        <w:t xml:space="preserve">כל הודעה ו/או מידע לרבות מסמכים, בכל הקשור לחיובי המזונות, שעל הורה אחד להעביר להורה השני, יועבר באחד מאופני התקשורת הבאים (להלן: תקשורת מתועדת): תקשורת סלולרית (כגון: </w:t>
      </w:r>
      <w:r>
        <w:rPr>
          <w:rFonts w:ascii="David" w:hAnsi="David" w:cs="David"/>
          <w:sz w:val="24"/>
          <w:szCs w:val="24"/>
        </w:rPr>
        <w:t>WHATS UP</w:t>
      </w:r>
      <w:r>
        <w:rPr>
          <w:rFonts w:ascii="David" w:hAnsi="David" w:cs="David"/>
          <w:sz w:val="24"/>
          <w:szCs w:val="24"/>
          <w:rtl/>
        </w:rPr>
        <w:t xml:space="preserve">) </w:t>
      </w:r>
      <w:r>
        <w:rPr>
          <w:rFonts w:cs="David"/>
          <w:sz w:val="24"/>
          <w:szCs w:val="24"/>
          <w:rtl/>
        </w:rPr>
        <w:t xml:space="preserve">/ דוא"ל / דואר רשום. </w:t>
      </w:r>
    </w:p>
    <w:p w:rsidR="00EE6EB1" w:rsidRDefault="00EE6EB1" w:rsidP="00EE6EB1">
      <w:pPr>
        <w:pStyle w:val="ad"/>
        <w:rPr>
          <w:rFonts w:cs="David"/>
          <w:sz w:val="24"/>
          <w:szCs w:val="24"/>
          <w:rtl/>
        </w:rPr>
      </w:pPr>
    </w:p>
    <w:p w:rsidR="00EE6EB1" w:rsidRDefault="00EE6EB1" w:rsidP="00EE6EB1">
      <w:pPr>
        <w:pStyle w:val="ad"/>
        <w:numPr>
          <w:ilvl w:val="0"/>
          <w:numId w:val="1"/>
        </w:numPr>
        <w:spacing w:line="360" w:lineRule="auto"/>
        <w:ind w:hanging="494"/>
        <w:jc w:val="both"/>
        <w:rPr>
          <w:rFonts w:cs="David"/>
          <w:sz w:val="24"/>
          <w:szCs w:val="24"/>
        </w:rPr>
      </w:pPr>
      <w:r>
        <w:rPr>
          <w:rFonts w:cs="David"/>
          <w:sz w:val="24"/>
          <w:szCs w:val="24"/>
          <w:rtl/>
        </w:rPr>
        <w:t>ההורה השולח אינו מחויב להוכיח כי ההורה השני קיבל לידיו את ההודעה, אלא כי שלח לו באחד מאופני התקשורת המפורטים לעיל. כל העברה באופן אחר, תחייב את ההורה השולח להוכיח כי ההורה השני קיבל לידיו את המידע/מסמכים.</w:t>
      </w:r>
    </w:p>
    <w:p w:rsidR="00EE6EB1" w:rsidRDefault="00EE6EB1" w:rsidP="00EE6EB1">
      <w:pPr>
        <w:pStyle w:val="ad"/>
        <w:rPr>
          <w:rFonts w:cs="David"/>
          <w:sz w:val="24"/>
          <w:szCs w:val="24"/>
          <w:rtl/>
        </w:rPr>
      </w:pPr>
    </w:p>
    <w:p w:rsidR="00EE6EB1" w:rsidRDefault="00EE6EB1" w:rsidP="00EE6EB1">
      <w:pPr>
        <w:pStyle w:val="ad"/>
        <w:numPr>
          <w:ilvl w:val="0"/>
          <w:numId w:val="1"/>
        </w:numPr>
        <w:spacing w:line="360" w:lineRule="auto"/>
        <w:ind w:hanging="494"/>
        <w:jc w:val="both"/>
        <w:rPr>
          <w:rFonts w:cs="David"/>
          <w:sz w:val="24"/>
          <w:szCs w:val="24"/>
        </w:rPr>
      </w:pPr>
      <w:r>
        <w:rPr>
          <w:rFonts w:cs="David"/>
          <w:sz w:val="24"/>
          <w:szCs w:val="24"/>
          <w:rtl/>
        </w:rPr>
        <w:t xml:space="preserve">הורה אשר יישא במלוא הסכומים בגין ההוצאות המפורטות לעיל (להלן: ההורה המשלם) יקבל מההורה השני (להלן: ההורה החייב) את חלקו כאמור וזאת בתוך 10 ימים מיום שההורה המשלם שלח להורה החייב בתקשורת מתועדת דרישה בצירוף האסמכתה הרלוונטית בדבר התשלום הנדרש, ובתנאי שהמשלוח ייעשה לא יאוחר מחצי שנה לאחר ההוצאה. </w:t>
      </w:r>
    </w:p>
    <w:p w:rsidR="00EE6EB1" w:rsidRDefault="00EE6EB1" w:rsidP="00EE6EB1">
      <w:pPr>
        <w:pStyle w:val="ad"/>
        <w:rPr>
          <w:rFonts w:cs="David"/>
          <w:sz w:val="24"/>
          <w:szCs w:val="24"/>
          <w:rtl/>
        </w:rPr>
      </w:pPr>
    </w:p>
    <w:p w:rsidR="00EE6EB1" w:rsidRDefault="00EE6EB1" w:rsidP="00EE6EB1">
      <w:pPr>
        <w:pStyle w:val="ad"/>
        <w:numPr>
          <w:ilvl w:val="0"/>
          <w:numId w:val="1"/>
        </w:numPr>
        <w:spacing w:line="360" w:lineRule="auto"/>
        <w:ind w:hanging="494"/>
        <w:jc w:val="both"/>
        <w:rPr>
          <w:rFonts w:cs="David"/>
          <w:sz w:val="24"/>
          <w:szCs w:val="24"/>
        </w:rPr>
      </w:pPr>
      <w:r>
        <w:rPr>
          <w:rFonts w:cs="David"/>
          <w:sz w:val="24"/>
          <w:szCs w:val="24"/>
          <w:rtl/>
        </w:rPr>
        <w:t xml:space="preserve">לחילופין, רשאי ההורה החייב להודיע להורה המשלם בתקשורת מתועדת בתוך עשרת הימים דלעיל, כי הוא ישלם את חלקו ישירות לגורם נותן השירות. </w:t>
      </w:r>
    </w:p>
    <w:p w:rsidR="00EE6EB1" w:rsidRDefault="00EE6EB1" w:rsidP="00EE6EB1">
      <w:pPr>
        <w:pStyle w:val="ad"/>
        <w:rPr>
          <w:rFonts w:cs="David"/>
          <w:sz w:val="24"/>
          <w:szCs w:val="24"/>
          <w:rtl/>
        </w:rPr>
      </w:pPr>
    </w:p>
    <w:p w:rsidR="00EE6EB1" w:rsidRDefault="00EE6EB1" w:rsidP="00EE6EB1">
      <w:pPr>
        <w:pStyle w:val="ad"/>
        <w:numPr>
          <w:ilvl w:val="0"/>
          <w:numId w:val="1"/>
        </w:numPr>
        <w:spacing w:line="360" w:lineRule="auto"/>
        <w:jc w:val="both"/>
        <w:rPr>
          <w:rFonts w:ascii="David" w:hAnsi="David" w:cs="David"/>
          <w:sz w:val="24"/>
          <w:szCs w:val="24"/>
        </w:rPr>
      </w:pPr>
      <w:r>
        <w:rPr>
          <w:rFonts w:cs="David"/>
          <w:sz w:val="24"/>
          <w:szCs w:val="24"/>
          <w:rtl/>
        </w:rPr>
        <w:lastRenderedPageBreak/>
        <w:t xml:space="preserve">שקלתי רבות האם לחייב את האיש בהוצאות בגין השחתת זמן שיפוטי יקר שכן </w:t>
      </w:r>
      <w:r>
        <w:rPr>
          <w:rFonts w:ascii="David" w:hAnsi="David" w:cs="David"/>
          <w:sz w:val="24"/>
          <w:szCs w:val="24"/>
          <w:rtl/>
        </w:rPr>
        <w:t xml:space="preserve">התוצאה של המזונות הזמניים הנדרשים לאחר עריכת חישובים מדוקדקים הביאה אותנו לאותה התוצאה אשר נפסקה כמזונות זמניים לפני זמן רב. </w:t>
      </w:r>
    </w:p>
    <w:p w:rsidR="00EE6EB1" w:rsidRDefault="00EE6EB1" w:rsidP="00EE6EB1">
      <w:pPr>
        <w:pStyle w:val="ad"/>
        <w:spacing w:line="360" w:lineRule="auto"/>
        <w:jc w:val="both"/>
        <w:rPr>
          <w:rFonts w:ascii="David" w:hAnsi="David" w:cs="David"/>
          <w:sz w:val="24"/>
          <w:szCs w:val="24"/>
        </w:rPr>
      </w:pPr>
      <w:r>
        <w:rPr>
          <w:rFonts w:ascii="David" w:hAnsi="David" w:cs="David"/>
          <w:sz w:val="24"/>
          <w:szCs w:val="24"/>
          <w:rtl/>
        </w:rPr>
        <w:t>יתר על כן, האיש אף הגדיל לעשות בסיכומיו ועתר באופן מנותק ומופרך כמעט להחזר רטרואקטיבי על כל סכומי המזונות אותם שילם בגדרי ההחלטה הזמנית, וביקש לנכות אותם מהכספים אותם הוא חויב להעביר לאישה כנגד קניית חלקה, בדירת הצדדים, שכן  לשיטתו אף שלכאורה מדובר ב"מזונות שנאכלו" ההתחשבנות ההונית בין הצדדים מצדיקה מתן החזר, כך ממש!</w:t>
      </w:r>
    </w:p>
    <w:p w:rsidR="00EE6EB1" w:rsidRDefault="00EE6EB1" w:rsidP="00EE6EB1">
      <w:pPr>
        <w:pStyle w:val="ad"/>
        <w:spacing w:line="360" w:lineRule="auto"/>
        <w:jc w:val="both"/>
        <w:rPr>
          <w:rFonts w:ascii="David" w:hAnsi="David" w:cs="David"/>
          <w:sz w:val="24"/>
          <w:szCs w:val="24"/>
          <w:rtl/>
        </w:rPr>
      </w:pPr>
    </w:p>
    <w:p w:rsidR="00EE6EB1" w:rsidRDefault="00EE6EB1" w:rsidP="00EE6EB1">
      <w:pPr>
        <w:pStyle w:val="ad"/>
        <w:spacing w:line="360" w:lineRule="auto"/>
        <w:jc w:val="both"/>
        <w:rPr>
          <w:rFonts w:ascii="David" w:hAnsi="David" w:cs="David"/>
          <w:sz w:val="24"/>
          <w:szCs w:val="24"/>
          <w:rtl/>
        </w:rPr>
      </w:pPr>
      <w:r>
        <w:rPr>
          <w:rFonts w:ascii="David" w:hAnsi="David" w:cs="David"/>
          <w:sz w:val="24"/>
          <w:szCs w:val="24"/>
          <w:rtl/>
        </w:rPr>
        <w:t>יתר על כן, מצאתי לציין את התנהלותו המקוממת של האיש  אשר הצהיר בדיון על נתונים מסוי</w:t>
      </w:r>
      <w:r w:rsidR="005D1BB3">
        <w:rPr>
          <w:rFonts w:ascii="David" w:hAnsi="David" w:cs="David"/>
          <w:sz w:val="24"/>
          <w:szCs w:val="24"/>
          <w:rtl/>
        </w:rPr>
        <w:t>מים ולאחר מ</w:t>
      </w:r>
      <w:r w:rsidR="005D1BB3">
        <w:rPr>
          <w:rFonts w:ascii="David" w:hAnsi="David" w:cs="David" w:hint="cs"/>
          <w:sz w:val="24"/>
          <w:szCs w:val="24"/>
          <w:rtl/>
        </w:rPr>
        <w:t>כ</w:t>
      </w:r>
      <w:r>
        <w:rPr>
          <w:rFonts w:ascii="David" w:hAnsi="David" w:cs="David"/>
          <w:sz w:val="24"/>
          <w:szCs w:val="24"/>
          <w:rtl/>
        </w:rPr>
        <w:t>ן שינה בהתנהגותו וללא קבלת רשות מבית המשפט את אותם נתונים מוצהרים:</w:t>
      </w:r>
    </w:p>
    <w:p w:rsidR="00EE6EB1" w:rsidRDefault="00EE6EB1" w:rsidP="00EE6EB1">
      <w:pPr>
        <w:pStyle w:val="ad"/>
        <w:spacing w:line="360" w:lineRule="auto"/>
        <w:jc w:val="both"/>
        <w:rPr>
          <w:rFonts w:ascii="David" w:hAnsi="David" w:cs="David"/>
          <w:sz w:val="24"/>
          <w:szCs w:val="24"/>
          <w:rtl/>
        </w:rPr>
      </w:pPr>
    </w:p>
    <w:p w:rsidR="00EE6EB1" w:rsidRDefault="00EE6EB1" w:rsidP="00EE6EB1">
      <w:pPr>
        <w:pStyle w:val="ad"/>
        <w:spacing w:line="360" w:lineRule="auto"/>
        <w:jc w:val="both"/>
        <w:rPr>
          <w:rFonts w:ascii="David" w:hAnsi="David" w:cs="David"/>
          <w:sz w:val="24"/>
          <w:szCs w:val="24"/>
          <w:rtl/>
        </w:rPr>
      </w:pPr>
      <w:r>
        <w:rPr>
          <w:rFonts w:ascii="David" w:hAnsi="David" w:cs="David"/>
          <w:sz w:val="24"/>
          <w:szCs w:val="24"/>
          <w:rtl/>
        </w:rPr>
        <w:t>בדיון אשר נערך בתאריך 23.3.2022 הצהיר האיש כי הוא נושא בחלק הארי של תשלומי המשכנתא ועל סמך האמור ניתנה החלטה על המזונות הזמניים בתאריך 24.3.2022:</w:t>
      </w:r>
    </w:p>
    <w:p w:rsidR="00EE6EB1" w:rsidRDefault="00EE6EB1" w:rsidP="00EE6EB1">
      <w:pPr>
        <w:pStyle w:val="ad"/>
        <w:spacing w:line="360" w:lineRule="auto"/>
        <w:jc w:val="both"/>
        <w:rPr>
          <w:rFonts w:ascii="David" w:hAnsi="David" w:cs="David"/>
          <w:sz w:val="24"/>
          <w:szCs w:val="24"/>
          <w:rtl/>
        </w:rPr>
      </w:pPr>
      <w:r>
        <w:rPr>
          <w:rFonts w:ascii="David" w:hAnsi="David" w:cs="David"/>
          <w:sz w:val="24"/>
          <w:szCs w:val="24"/>
          <w:rtl/>
        </w:rPr>
        <w:t>"הנני מחייבת את האיש במזונות הקטינה בסך של 1,800 ₪ לחודש. סכום זה נקבע על סמך כלל הנסיבות הרלוונטיות, לרבות זמני השהות השוויוניים, תשלום המשכנתא כמעט במלואה על ידי האיש, שימוש בדירת המגורים המשותפת על ידי האישה ולאור פערי ההשתכרות המשמעותיים בין הצדדים (נכון לשלב זה וקודם למינוי מומחה חוקר)".</w:t>
      </w:r>
    </w:p>
    <w:p w:rsidR="00EE6EB1" w:rsidRDefault="00EE6EB1" w:rsidP="00EE6EB1">
      <w:pPr>
        <w:pStyle w:val="ad"/>
        <w:spacing w:line="360" w:lineRule="auto"/>
        <w:jc w:val="both"/>
        <w:rPr>
          <w:rFonts w:ascii="David" w:hAnsi="David" w:cs="David"/>
          <w:sz w:val="24"/>
          <w:szCs w:val="24"/>
          <w:rtl/>
        </w:rPr>
      </w:pPr>
    </w:p>
    <w:p w:rsidR="00EE6EB1" w:rsidRDefault="00EE6EB1" w:rsidP="00EE6EB1">
      <w:pPr>
        <w:pStyle w:val="ad"/>
        <w:spacing w:line="360" w:lineRule="auto"/>
        <w:jc w:val="both"/>
        <w:rPr>
          <w:rFonts w:ascii="David" w:hAnsi="David" w:cs="David"/>
          <w:sz w:val="24"/>
          <w:szCs w:val="24"/>
          <w:rtl/>
        </w:rPr>
      </w:pPr>
      <w:r>
        <w:rPr>
          <w:rFonts w:ascii="David" w:hAnsi="David" w:cs="David"/>
          <w:sz w:val="24"/>
          <w:szCs w:val="24"/>
          <w:rtl/>
        </w:rPr>
        <w:t xml:space="preserve">אולם בהמשך המבקש הרהיב עוז וציין כלאחר יד בגדרי בקשה מתאריך 11.12.2022 כי הוא נשא בחיובי המשכנתא בגין הדירה עד לפני מספר חודשים (טרם הגשת הבקשה) אולם חדל מלעשות כן. ראה גם הבקשה הנוספת אשר הוגשה בתאריך 15.5.2023 ממנה עלה,  כי לדירה "יתרת פיגורים של חיובי משכנתא בסך של למעלה מ-55,000 ₪". </w:t>
      </w:r>
    </w:p>
    <w:p w:rsidR="00EE6EB1" w:rsidRDefault="00EE6EB1" w:rsidP="00EE6EB1">
      <w:pPr>
        <w:pStyle w:val="ad"/>
        <w:spacing w:line="360" w:lineRule="auto"/>
        <w:jc w:val="both"/>
        <w:rPr>
          <w:rFonts w:ascii="David" w:hAnsi="David" w:cs="David"/>
          <w:sz w:val="24"/>
          <w:szCs w:val="24"/>
          <w:rtl/>
        </w:rPr>
      </w:pPr>
    </w:p>
    <w:p w:rsidR="00EE6EB1" w:rsidRDefault="00EE6EB1" w:rsidP="00EE6EB1">
      <w:pPr>
        <w:pStyle w:val="ad"/>
        <w:spacing w:line="360" w:lineRule="auto"/>
        <w:jc w:val="both"/>
        <w:rPr>
          <w:rFonts w:ascii="David" w:hAnsi="David" w:cs="David"/>
          <w:sz w:val="24"/>
          <w:szCs w:val="24"/>
          <w:rtl/>
        </w:rPr>
      </w:pPr>
      <w:r>
        <w:rPr>
          <w:rFonts w:ascii="David" w:hAnsi="David" w:cs="David"/>
          <w:sz w:val="24"/>
          <w:szCs w:val="24"/>
          <w:rtl/>
        </w:rPr>
        <w:t xml:space="preserve">אם כן, ועל אף הצהרתו בדיון חדל המבקש מלשאת בתשלומי המשכנתא,  וזאת לאחר שהמזונות הזמניים נפסקו על סמך ההצהרות אשר נשמעו בדיון לפיהם האיש נושא כמעט באופן מלא בכלל חיובי המשכנתא. </w:t>
      </w:r>
    </w:p>
    <w:p w:rsidR="00EE6EB1" w:rsidRDefault="00EE6EB1" w:rsidP="00EE6EB1">
      <w:pPr>
        <w:pStyle w:val="ad"/>
        <w:spacing w:line="360" w:lineRule="auto"/>
        <w:jc w:val="both"/>
        <w:rPr>
          <w:rFonts w:ascii="David" w:hAnsi="David" w:cs="David"/>
          <w:sz w:val="24"/>
          <w:szCs w:val="24"/>
          <w:rtl/>
        </w:rPr>
      </w:pPr>
    </w:p>
    <w:p w:rsidR="00EE6EB1" w:rsidRDefault="00EE6EB1" w:rsidP="00EE6EB1">
      <w:pPr>
        <w:pStyle w:val="ad"/>
        <w:spacing w:line="360" w:lineRule="auto"/>
        <w:jc w:val="both"/>
        <w:rPr>
          <w:rFonts w:ascii="David" w:hAnsi="David" w:cs="David"/>
          <w:sz w:val="24"/>
          <w:szCs w:val="24"/>
          <w:rtl/>
        </w:rPr>
      </w:pPr>
      <w:r>
        <w:rPr>
          <w:rFonts w:ascii="David" w:hAnsi="David" w:cs="David"/>
          <w:sz w:val="24"/>
          <w:szCs w:val="24"/>
          <w:rtl/>
        </w:rPr>
        <w:t xml:space="preserve">על אף שהוגש הסכם כולל לבית המשפט והגשת סיכומים קצרים אך בסוגיית המזונות, מצאתי לחייב את האיש בהוצאות לטובת האישה בסך של 10,000 ₪, אשר ישולמו בתוך 30 ימים שאם לא כן יישאו הפרשי הצמדה וריבית. </w:t>
      </w:r>
    </w:p>
    <w:p w:rsidR="00EE6EB1" w:rsidRDefault="00EE6EB1" w:rsidP="00EE6EB1">
      <w:pPr>
        <w:pStyle w:val="ad"/>
        <w:rPr>
          <w:rFonts w:cs="David"/>
          <w:sz w:val="24"/>
          <w:szCs w:val="24"/>
          <w:rtl/>
        </w:rPr>
      </w:pPr>
    </w:p>
    <w:p w:rsidR="00EE6EB1" w:rsidRPr="00EE6EB1" w:rsidRDefault="00EE6EB1" w:rsidP="00003EB6">
      <w:pPr>
        <w:pStyle w:val="ad"/>
        <w:numPr>
          <w:ilvl w:val="0"/>
          <w:numId w:val="1"/>
        </w:numPr>
        <w:spacing w:line="360" w:lineRule="auto"/>
        <w:ind w:hanging="494"/>
        <w:jc w:val="both"/>
        <w:rPr>
          <w:rFonts w:cs="David"/>
          <w:b/>
          <w:bCs/>
          <w:sz w:val="24"/>
          <w:szCs w:val="24"/>
          <w:rtl/>
        </w:rPr>
      </w:pPr>
      <w:r w:rsidRPr="00EE6EB1">
        <w:rPr>
          <w:rFonts w:cs="David"/>
          <w:b/>
          <w:bCs/>
          <w:sz w:val="24"/>
          <w:szCs w:val="24"/>
          <w:rtl/>
        </w:rPr>
        <w:t>המזכירות תמציא את פסק הדין לצדדים ותסגור את תיקי המזונות הקשורים.</w:t>
      </w:r>
    </w:p>
    <w:p w:rsidR="00EE6EB1" w:rsidRDefault="00EE6EB1" w:rsidP="00EE6EB1">
      <w:pPr>
        <w:pStyle w:val="ad"/>
        <w:spacing w:line="360" w:lineRule="auto"/>
        <w:jc w:val="both"/>
        <w:rPr>
          <w:rFonts w:cs="David"/>
          <w:sz w:val="24"/>
          <w:szCs w:val="24"/>
        </w:rPr>
      </w:pPr>
    </w:p>
    <w:p w:rsidR="00EE6EB1" w:rsidRDefault="00EE6EB1" w:rsidP="00EE6EB1">
      <w:pPr>
        <w:pStyle w:val="ad"/>
        <w:numPr>
          <w:ilvl w:val="0"/>
          <w:numId w:val="1"/>
        </w:numPr>
        <w:spacing w:line="360" w:lineRule="auto"/>
        <w:ind w:hanging="494"/>
        <w:jc w:val="both"/>
        <w:rPr>
          <w:rFonts w:cs="David"/>
          <w:sz w:val="24"/>
          <w:szCs w:val="24"/>
          <w:rtl/>
        </w:rPr>
      </w:pPr>
      <w:r>
        <w:rPr>
          <w:rFonts w:cs="David"/>
          <w:sz w:val="24"/>
          <w:szCs w:val="24"/>
          <w:rtl/>
        </w:rPr>
        <w:t xml:space="preserve">פסק הדין מותר לפרסום בהשמטת פרטים מזהים. </w:t>
      </w:r>
    </w:p>
    <w:p w:rsidR="00694556" w:rsidRDefault="00694556">
      <w:pPr>
        <w:spacing w:line="360" w:lineRule="auto"/>
        <w:jc w:val="both"/>
        <w:rPr>
          <w:rFonts w:ascii="Arial" w:hAnsi="Arial"/>
          <w:noProof w:val="0"/>
          <w:rtl/>
        </w:rPr>
      </w:pPr>
    </w:p>
    <w:p w:rsidR="00694556" w:rsidRPr="00EE6EB1" w:rsidRDefault="00005C8B">
      <w:pPr>
        <w:spacing w:line="360" w:lineRule="auto"/>
        <w:jc w:val="both"/>
        <w:rPr>
          <w:rFonts w:ascii="Arial" w:hAnsi="Arial"/>
          <w:b/>
          <w:bCs/>
          <w:noProof w:val="0"/>
          <w:rtl/>
        </w:rPr>
      </w:pPr>
      <w:r w:rsidRPr="00EE6EB1">
        <w:rPr>
          <w:rFonts w:ascii="Arial" w:hAnsi="Arial"/>
          <w:b/>
          <w:bCs/>
          <w:noProof w:val="0"/>
          <w:rtl/>
        </w:rPr>
        <w:t xml:space="preserve">ניתן היום,  </w:t>
      </w:r>
      <w:sdt>
        <w:sdtPr>
          <w:rPr>
            <w:b/>
            <w:bCs/>
            <w:rtl/>
          </w:rPr>
          <w:alias w:val="1455"/>
          <w:tag w:val="1455"/>
          <w:id w:val="242217728"/>
          <w:text w:multiLine="1"/>
        </w:sdtPr>
        <w:sdtEndPr/>
        <w:sdtContent>
          <w:r>
            <w:rPr>
              <w:rFonts w:ascii="Arial" w:hAnsi="Arial"/>
              <w:b/>
              <w:bCs/>
              <w:noProof w:val="0"/>
              <w:rtl/>
            </w:rPr>
            <w:t>כ"ד אלול תשפ"ג</w:t>
          </w:r>
        </w:sdtContent>
      </w:sdt>
      <w:r w:rsidRPr="00EE6EB1">
        <w:rPr>
          <w:rFonts w:ascii="Arial" w:hAnsi="Arial"/>
          <w:b/>
          <w:bCs/>
          <w:noProof w:val="0"/>
          <w:rtl/>
        </w:rPr>
        <w:t xml:space="preserve">, </w:t>
      </w:r>
      <w:sdt>
        <w:sdtPr>
          <w:rPr>
            <w:b/>
            <w:bCs/>
            <w:rtl/>
          </w:rPr>
          <w:alias w:val="1456"/>
          <w:tag w:val="1456"/>
          <w:id w:val="-1101635932"/>
          <w:text w:multiLine="1"/>
        </w:sdtPr>
        <w:sdtEndPr/>
        <w:sdtContent>
          <w:r>
            <w:rPr>
              <w:rFonts w:ascii="Arial" w:hAnsi="Arial"/>
              <w:b/>
              <w:bCs/>
              <w:noProof w:val="0"/>
              <w:rtl/>
            </w:rPr>
            <w:t>10 ספטמבר 2023</w:t>
          </w:r>
        </w:sdtContent>
      </w:sdt>
      <w:r w:rsidRPr="00EE6EB1">
        <w:rPr>
          <w:rFonts w:ascii="Arial" w:hAnsi="Arial"/>
          <w:b/>
          <w:bCs/>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E44DD4" w:rsidP="00633C4F">
      <w:pPr>
        <w:spacing w:line="360" w:lineRule="auto"/>
        <w:ind w:left="3600" w:firstLine="720"/>
      </w:pPr>
      <w:sdt>
        <w:sdtPr>
          <w:rPr>
            <w:rtl/>
          </w:rPr>
          <w:alias w:val="MergeField"/>
          <w:tag w:val="1237"/>
          <w:id w:val="-611668559"/>
        </w:sdtPr>
        <w:sdtEndPr/>
        <w:sdtContent>
          <w:r w:rsidR="008527AF">
            <w:drawing>
              <wp:inline distT="0" distB="0" distL="0" distR="0" wp14:editId="50D07946">
                <wp:extent cx="1038224" cy="9429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6" cstate="print">
                          <a:extLst/>
                        </a:blip>
                        <a:stretch>
                          <a:fillRect/>
                        </a:stretch>
                      </pic:blipFill>
                      <pic:spPr>
                        <a:xfrm>
                          <a:off x="0" y="0"/>
                          <a:ext cx="1038224" cy="942975"/>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even" r:id="rId17"/>
      <w:headerReference w:type="default" r:id="rId18"/>
      <w:footerReference w:type="even" r:id="rId19"/>
      <w:footerReference w:type="default" r:id="rId20"/>
      <w:headerReference w:type="first" r:id="rId21"/>
      <w:footerReference w:type="first" r:id="rId22"/>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44DD4" w:rsidRDefault="00E44DD4">
      <w:r>
        <w:separator/>
      </w:r>
    </w:p>
  </w:endnote>
  <w:endnote w:type="continuationSeparator" w:id="0">
    <w:p w:rsidR="00E44DD4" w:rsidRDefault="00E44D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2D12" w:rsidRDefault="003E2D12">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CE3BE6">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CE3BE6">
      <w:rPr>
        <w:rStyle w:val="ab"/>
        <w:rtl/>
      </w:rPr>
      <w:t>16</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2D12" w:rsidRDefault="003E2D12">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44DD4" w:rsidRDefault="00E44DD4">
      <w:r>
        <w:separator/>
      </w:r>
    </w:p>
  </w:footnote>
  <w:footnote w:type="continuationSeparator" w:id="0">
    <w:p w:rsidR="00E44DD4" w:rsidRDefault="00E44D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2D12" w:rsidRDefault="003E2D12">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בקריות</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E44DD4">
          <w:pPr>
            <w:rPr>
              <w:b/>
              <w:bCs/>
              <w:noProof w:val="0"/>
              <w:sz w:val="26"/>
              <w:szCs w:val="26"/>
              <w:rtl/>
            </w:rPr>
          </w:pPr>
          <w:sdt>
            <w:sdtPr>
              <w:rPr>
                <w:b/>
                <w:bCs/>
                <w:noProof w:val="0"/>
                <w:sz w:val="26"/>
                <w:szCs w:val="26"/>
                <w:rtl/>
              </w:rPr>
              <w:alias w:val="1170"/>
              <w:tag w:val="1170"/>
              <w:id w:val="299038016"/>
              <w:text w:multiLine="1"/>
            </w:sdtPr>
            <w:sdtEndPr/>
            <w:sdtContent>
              <w:r w:rsidR="00E44DDF">
                <w:rPr>
                  <w:b/>
                  <w:bCs/>
                  <w:noProof w:val="0"/>
                  <w:sz w:val="26"/>
                  <w:szCs w:val="26"/>
                  <w:rtl/>
                </w:rPr>
                <w:t>תלה"מ</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E44DDF">
                <w:rPr>
                  <w:b/>
                  <w:bCs/>
                  <w:noProof w:val="0"/>
                  <w:sz w:val="26"/>
                  <w:szCs w:val="26"/>
                  <w:rtl/>
                </w:rPr>
                <w:t>12672-12-21</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D74791">
                <w:rPr>
                  <w:b/>
                  <w:bCs/>
                  <w:noProof w:val="0"/>
                  <w:sz w:val="26"/>
                  <w:szCs w:val="26"/>
                  <w:rtl/>
                </w:rPr>
                <w:t>פ</w:t>
              </w:r>
              <w:r w:rsidR="00D74791">
                <w:rPr>
                  <w:rFonts w:hint="cs"/>
                  <w:b/>
                  <w:bCs/>
                  <w:noProof w:val="0"/>
                  <w:sz w:val="26"/>
                  <w:szCs w:val="26"/>
                  <w:rtl/>
                </w:rPr>
                <w:t>'</w:t>
              </w:r>
              <w:r w:rsidR="00D74791">
                <w:rPr>
                  <w:b/>
                  <w:bCs/>
                  <w:noProof w:val="0"/>
                  <w:sz w:val="26"/>
                  <w:szCs w:val="26"/>
                  <w:rtl/>
                </w:rPr>
                <w:t xml:space="preserve"> נ' ז</w:t>
              </w:r>
              <w:r w:rsidR="00D74791">
                <w:rPr>
                  <w:rFonts w:hint="cs"/>
                  <w:b/>
                  <w:bCs/>
                  <w:noProof w:val="0"/>
                  <w:sz w:val="26"/>
                  <w:szCs w:val="26"/>
                  <w:rtl/>
                </w:rPr>
                <w:t>'</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2D12" w:rsidRDefault="003E2D12">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66307E4"/>
    <w:multiLevelType w:val="hybridMultilevel"/>
    <w:tmpl w:val="7FD6D5A2"/>
    <w:lvl w:ilvl="0" w:tplc="48B830B4">
      <w:start w:val="1"/>
      <w:numFmt w:val="hebrew1"/>
      <w:lvlText w:val="%1."/>
      <w:lvlJc w:val="left"/>
      <w:pPr>
        <w:ind w:left="1080" w:hanging="360"/>
      </w:pPr>
      <w:rPr>
        <w:color w:val="auto"/>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15:restartNumberingAfterBreak="0">
    <w:nsid w:val="5FFC0616"/>
    <w:multiLevelType w:val="hybridMultilevel"/>
    <w:tmpl w:val="5CEC3F3E"/>
    <w:lvl w:ilvl="0" w:tplc="3AC4D322">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 w15:restartNumberingAfterBreak="0">
    <w:nsid w:val="68930A27"/>
    <w:multiLevelType w:val="hybridMultilevel"/>
    <w:tmpl w:val="C66A6406"/>
    <w:lvl w:ilvl="0" w:tplc="98E04FD2">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 w15:restartNumberingAfterBreak="0">
    <w:nsid w:val="76A02A94"/>
    <w:multiLevelType w:val="hybridMultilevel"/>
    <w:tmpl w:val="49781242"/>
    <w:lvl w:ilvl="0" w:tplc="B33A3B7A">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 w15:restartNumberingAfterBreak="0">
    <w:nsid w:val="7A097D74"/>
    <w:multiLevelType w:val="hybridMultilevel"/>
    <w:tmpl w:val="83C2482C"/>
    <w:lvl w:ilvl="0" w:tplc="433A64B2">
      <w:start w:val="1"/>
      <w:numFmt w:val="decimal"/>
      <w:lvlText w:val="%1."/>
      <w:lvlJc w:val="left"/>
      <w:pPr>
        <w:ind w:left="720" w:hanging="360"/>
      </w:pPr>
      <w:rPr>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78857039"/>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78857039&amp;lt;/CaseID&amp;gt;_x000d__x000a_        &amp;lt;CaseMonth&amp;gt;12&amp;lt;/CaseMonth&amp;gt;_x000d__x000a_        &amp;lt;CaseYear&amp;gt;2021&amp;lt;/CaseYear&amp;gt;_x000d__x000a_        &amp;lt;CaseNumber&amp;gt;12672&amp;lt;/CaseNumber&amp;gt;_x000d__x000a_        &amp;lt;NumeratorGroupID&amp;gt;1&amp;lt;/NumeratorGroupID&amp;gt;_x000d__x000a_        &amp;lt;CaseName&amp;gt;פלס נ&amp;#39; זיתון&amp;lt;/CaseName&amp;gt;_x000d__x000a_        &amp;lt;CourtID&amp;gt;25&amp;lt;/CourtID&amp;gt;_x000d__x000a_        &amp;lt;CaseTypeID&amp;gt;10262&amp;lt;/CaseTypeID&amp;gt;_x000d__x000a_        &amp;lt;CaseInterestID&amp;gt;10118&amp;lt;/CaseInterestID&amp;gt;_x000d__x000a_        &amp;lt;CaseJudgeName&amp;gt;מאיה לוי&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12672-12-21&amp;lt;/CaseDisplayIdentifier&amp;gt;_x000d__x000a_        &amp;lt;CaseTypeDesc&amp;gt;תלה&amp;quot;מ&amp;lt;/CaseTypeDesc&amp;gt;_x000d__x000a_        &amp;lt;CourtDesc&amp;gt;שלום קריות&amp;lt;/CourtDesc&amp;gt;_x000d__x000a_        &amp;lt;CaseStageDesc&amp;gt;תיק אלקטרוני&amp;lt;/CaseStageDesc&amp;gt;_x000d__x000a_        &amp;lt;IsUnpaidFeeExist&amp;gt;false&amp;lt;/IsUnpaidFeeExist&amp;gt;_x000d__x000a_        &amp;lt;CaseNextDeterminingTask&amp;gt;140&amp;lt;/CaseNextDeterminingTask&amp;gt;_x000d__x000a_        &amp;lt;CaseOpenDate&amp;gt;2021-12-07T07:00:00+02:00&amp;lt;/CaseOpenDate&amp;gt;_x000d__x000a_        &amp;lt;PleaTypeID&amp;gt;4&amp;lt;/PleaTypeID&amp;gt;_x000d__x000a_        &amp;lt;CourtLevelID&amp;gt;1&amp;lt;/CourtLevelID&amp;gt;_x000d__x000a_        &amp;lt;CourtLevelCaseTypeInterestID&amp;gt;1599&amp;lt;/CourtLevelCaseTypeInterestID&amp;gt;_x000d__x000a_        &amp;lt;CaseJudgeFirstName&amp;gt;מאיה&amp;lt;/CaseJudgeFirstName&amp;gt;_x000d__x000a_        &amp;lt;CaseJudgeLastName&amp;gt;לוי&amp;lt;/CaseJudgeLastName&amp;gt;_x000d__x000a_        &amp;lt;JudicalPersonID&amp;gt;014798821@GOV.IL&amp;lt;/JudicalPersonID&amp;gt;_x000d__x000a_        &amp;lt;IsJudicalPanel&amp;gt;false&amp;lt;/IsJudicalPanel&amp;gt;_x000d__x000a_        &amp;lt;CourtDisplayName&amp;gt;בית משפט לענייני משפחה בקריות&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78857039&amp;lt;/CaseID&amp;gt;_x000d__x000a_        &amp;lt;CaseMonth&amp;gt;12&amp;lt;/CaseMonth&amp;gt;_x000d__x000a_        &amp;lt;CaseYear&amp;gt;2021&amp;lt;/CaseYear&amp;gt;_x000d__x000a_        &amp;lt;CaseNumber&amp;gt;12672&amp;lt;/CaseNumber&amp;gt;_x000d__x000a_        &amp;lt;NumeratorGroupID&amp;gt;1&amp;lt;/NumeratorGroupID&amp;gt;_x000d__x000a_        &amp;lt;CaseName&amp;gt;פלס נ&amp;#39; זיתון&amp;lt;/CaseName&amp;gt;_x000d__x000a_        &amp;lt;CourtID&amp;gt;25&amp;lt;/CourtID&amp;gt;_x000d__x000a_        &amp;lt;CaseTypeID&amp;gt;10262&amp;lt;/CaseTypeID&amp;gt;_x000d__x000a_        &amp;lt;CaseInterestID&amp;gt;10118&amp;lt;/CaseInterestID&amp;gt;_x000d__x000a_        &amp;lt;CaseJudgeName&amp;gt;מאיה לוי&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12672-12-21&amp;lt;/CaseDisplayIdentifier&amp;gt;_x000d__x000a_        &amp;lt;CaseTypeDesc&amp;gt;תלה&amp;quot;מ&amp;lt;/CaseTypeDesc&amp;gt;_x000d__x000a_        &amp;lt;CourtDesc&amp;gt;שלום קריות&amp;lt;/CourtDesc&amp;gt;_x000d__x000a_        &amp;lt;CaseStageDesc&amp;gt;תיק אלקטרוני&amp;lt;/CaseStageDesc&amp;gt;_x000d__x000a_        &amp;lt;CaseNextDeterminingTask&amp;gt;140&amp;lt;/CaseNextDeterminingTask&amp;gt;_x000d__x000a_        &amp;lt;CaseOpenDate&amp;gt;2021-12-07T07:00:00+02:00&amp;lt;/CaseOpenDate&amp;gt;_x000d__x000a_        &amp;lt;PleaTypeID&amp;gt;4&amp;lt;/PleaTypeID&amp;gt;_x000d__x000a_        &amp;lt;CourtLevelID&amp;gt;1&amp;lt;/CourtLevelID&amp;gt;_x000d__x000a_        &amp;lt;CourtLevelCaseTypeInterestID&amp;gt;1599&amp;lt;/CourtLevelCaseTypeInterestID&amp;gt;_x000d__x000a_        &amp;lt;CaseJudgeFirstName&amp;gt;מאיה&amp;lt;/CaseJudgeFirstName&amp;gt;_x000d__x000a_        &amp;lt;CaseJudgeLastName&amp;gt;לוי&amp;lt;/CaseJudgeLastName&amp;gt;_x000d__x000a_        &amp;lt;JudicalPersonID&amp;gt;014798821@GOV.IL&amp;lt;/JudicalPersonID&amp;gt;_x000d__x000a_        &amp;lt;IsJudicalPanel&amp;gt;false&amp;lt;/IsJudicalPanel&amp;gt;_x000d__x000a_        &amp;lt;CourtDisplayName&amp;gt;בית משפט לענייני משפחה בקריות&amp;lt;/CourtDisplayName&amp;gt;_x000d__x000a_        &amp;lt;IsAllStartDataCollected&amp;gt;true&amp;lt;/IsAllStartDataCollected&amp;gt;_x000d__x000a_        &amp;lt;IsMainCase&amp;gt;false&amp;lt;/IsMainCase&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25"/>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47052306&amp;lt;/DecisionID&amp;gt;_x000d__x000a_        &amp;lt;DecisionName&amp;gt;פסק דין  שניתנה ע&amp;quot;י  מאיה לוי&amp;lt;/DecisionName&amp;gt;_x000d__x000a_        &amp;lt;DecisionStatusID&amp;gt;1&amp;lt;/DecisionStatusID&amp;gt;_x000d__x000a_        &amp;lt;DecisionStatusChangeDate&amp;gt;2023-09-10T15:48:38.023+03:00&amp;lt;/DecisionStatusChangeDate&amp;gt;_x000d__x000a_        &amp;lt;DecisionSignatureDate&amp;gt;2023-09-10T15:48:37.167+03:00&amp;lt;/DecisionSignatureDate&amp;gt;_x000d__x000a_        &amp;lt;DecisionSignatureUserID&amp;gt;014798821@GOV.IL&amp;lt;/DecisionSignatureUserID&amp;gt;_x000d__x000a_        &amp;lt;DecisionCreateDate&amp;gt;2023-09-10T13:43:55.507+03:00&amp;lt;/DecisionCreateDate&amp;gt;_x000d__x000a_        &amp;lt;DecisionChangeDate&amp;gt;2023-09-10T15:48:38.44+03:00&amp;lt;/DecisionChangeDate&amp;gt;_x000d__x000a_        &amp;lt;DecisionChangeUserID&amp;gt;036934685@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21200730&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14798821@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32123440@GOV.IL&amp;lt;/DecisionCreationUserID&amp;gt;_x000d__x000a_        &amp;lt;DecisionDisplayName&amp;gt;פסק דין  שניתנה ע&amp;quot;י  מאיה לוי&amp;lt;/DecisionDisplayName&amp;gt;_x000d__x000a_        &amp;lt;IsScanned&amp;gt;false&amp;lt;/IsScanned&amp;gt;_x000d__x000a_        &amp;lt;DecisionSignatureUserName&amp;gt;מאיה לוי&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4&amp;lt;/DecisionNumberInCase&amp;gt;_x000d__x000a_      &amp;lt;/dt_Decision&amp;gt;_x000d__x000a_      &amp;lt;dt_DecisionCase diffgr:id=&amp;quot;dt_DecisionCase1&amp;quot; msdata:rowOrder=&amp;quot;0&amp;quot;&amp;gt;_x000d__x000a_        &amp;lt;DecisionID&amp;gt;147052306&amp;lt;/DecisionID&amp;gt;_x000d__x000a_        &amp;lt;CaseID&amp;gt;78857039&amp;lt;/CaseID&amp;gt;_x000d__x000a_        &amp;lt;IsOriginal&amp;gt;true&amp;lt;/IsOriginal&amp;gt;_x000d__x000a_        &amp;lt;IsDeleted&amp;gt;false&amp;lt;/IsDeleted&amp;gt;_x000d__x000a_        &amp;lt;CaseName&amp;gt;פלס נ&amp;#39; זיתון&amp;lt;/CaseName&amp;gt;_x000d__x000a_        &amp;lt;CaseDisplayIdentifier&amp;gt;12672-12-21 תלה&amp;quot;מ&amp;lt;/CaseDisplayIdentifier&amp;gt;_x000d__x000a_      &amp;lt;/dt_DecisionCase&amp;gt;_x000d__x000a_    &amp;lt;/DecisionDS&amp;gt;_x000d__x000a_  &amp;lt;/diffgr:diffgram&amp;gt;_x000d__x000a_&amp;lt;/DecisionDS&amp;gt;"/>
    <w:docVar w:name="DecisionID" w:val="147052306"/>
    <w:docVar w:name="WordClientAssemblyName" w:val="NGCS.Decision.ClientWordBL"/>
    <w:docVar w:name="WordClientClassName" w:val="NGCS.Decision.ClientWordBL.DecisionClient"/>
  </w:docVars>
  <w:rsids>
    <w:rsidRoot w:val="00694556"/>
    <w:rsid w:val="00003EB6"/>
    <w:rsid w:val="00005C8B"/>
    <w:rsid w:val="000146C2"/>
    <w:rsid w:val="00016C35"/>
    <w:rsid w:val="000258FD"/>
    <w:rsid w:val="000564AB"/>
    <w:rsid w:val="000C689C"/>
    <w:rsid w:val="000D4A02"/>
    <w:rsid w:val="0010305E"/>
    <w:rsid w:val="001072A9"/>
    <w:rsid w:val="00121F97"/>
    <w:rsid w:val="001277D7"/>
    <w:rsid w:val="00132017"/>
    <w:rsid w:val="0014234E"/>
    <w:rsid w:val="00145A87"/>
    <w:rsid w:val="001C4003"/>
    <w:rsid w:val="001E41A6"/>
    <w:rsid w:val="001F5474"/>
    <w:rsid w:val="002352F7"/>
    <w:rsid w:val="00243D05"/>
    <w:rsid w:val="0027277D"/>
    <w:rsid w:val="002A32EF"/>
    <w:rsid w:val="002D3226"/>
    <w:rsid w:val="002E4966"/>
    <w:rsid w:val="00381D3A"/>
    <w:rsid w:val="003823DA"/>
    <w:rsid w:val="003E2D12"/>
    <w:rsid w:val="0043595F"/>
    <w:rsid w:val="004469E9"/>
    <w:rsid w:val="0047645A"/>
    <w:rsid w:val="004D49A3"/>
    <w:rsid w:val="004D50AC"/>
    <w:rsid w:val="004E6E3C"/>
    <w:rsid w:val="005124F1"/>
    <w:rsid w:val="00530BAD"/>
    <w:rsid w:val="00541598"/>
    <w:rsid w:val="00547DB7"/>
    <w:rsid w:val="00554646"/>
    <w:rsid w:val="00567324"/>
    <w:rsid w:val="005B0F49"/>
    <w:rsid w:val="005C7EC6"/>
    <w:rsid w:val="005D1BB3"/>
    <w:rsid w:val="005D4BDB"/>
    <w:rsid w:val="00622BAA"/>
    <w:rsid w:val="00625C89"/>
    <w:rsid w:val="00633C4F"/>
    <w:rsid w:val="006401CE"/>
    <w:rsid w:val="00671BD5"/>
    <w:rsid w:val="006805C1"/>
    <w:rsid w:val="006816EC"/>
    <w:rsid w:val="006910DA"/>
    <w:rsid w:val="00694556"/>
    <w:rsid w:val="006E1A53"/>
    <w:rsid w:val="006F09C0"/>
    <w:rsid w:val="007056AA"/>
    <w:rsid w:val="00744F41"/>
    <w:rsid w:val="00755348"/>
    <w:rsid w:val="007A24FE"/>
    <w:rsid w:val="007A35AA"/>
    <w:rsid w:val="007B5A8A"/>
    <w:rsid w:val="007F1048"/>
    <w:rsid w:val="007F4C33"/>
    <w:rsid w:val="00820005"/>
    <w:rsid w:val="0083416E"/>
    <w:rsid w:val="00846D27"/>
    <w:rsid w:val="008527AF"/>
    <w:rsid w:val="008610A7"/>
    <w:rsid w:val="008C3F5B"/>
    <w:rsid w:val="008E1332"/>
    <w:rsid w:val="00903896"/>
    <w:rsid w:val="00927813"/>
    <w:rsid w:val="00940BC6"/>
    <w:rsid w:val="00944D13"/>
    <w:rsid w:val="00957C90"/>
    <w:rsid w:val="009B5CBD"/>
    <w:rsid w:val="009B70F6"/>
    <w:rsid w:val="009C358E"/>
    <w:rsid w:val="009E0263"/>
    <w:rsid w:val="009E54B4"/>
    <w:rsid w:val="00A267CF"/>
    <w:rsid w:val="00A43458"/>
    <w:rsid w:val="00AC4E19"/>
    <w:rsid w:val="00AF1ED6"/>
    <w:rsid w:val="00B32C61"/>
    <w:rsid w:val="00B368FE"/>
    <w:rsid w:val="00B80CBD"/>
    <w:rsid w:val="00BC3369"/>
    <w:rsid w:val="00BF77EE"/>
    <w:rsid w:val="00C12C42"/>
    <w:rsid w:val="00C32E0F"/>
    <w:rsid w:val="00C42BF9"/>
    <w:rsid w:val="00C83E56"/>
    <w:rsid w:val="00CB4260"/>
    <w:rsid w:val="00CC63CE"/>
    <w:rsid w:val="00CE3BE6"/>
    <w:rsid w:val="00D319B3"/>
    <w:rsid w:val="00D36A71"/>
    <w:rsid w:val="00D53924"/>
    <w:rsid w:val="00D60849"/>
    <w:rsid w:val="00D62F2D"/>
    <w:rsid w:val="00D74791"/>
    <w:rsid w:val="00D96D8C"/>
    <w:rsid w:val="00DA321A"/>
    <w:rsid w:val="00DA755B"/>
    <w:rsid w:val="00DD337E"/>
    <w:rsid w:val="00E00B6F"/>
    <w:rsid w:val="00E44DD4"/>
    <w:rsid w:val="00E44DDF"/>
    <w:rsid w:val="00E54642"/>
    <w:rsid w:val="00E97908"/>
    <w:rsid w:val="00EE6EB1"/>
    <w:rsid w:val="00EF3ED0"/>
    <w:rsid w:val="00F17E56"/>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character" w:styleId="Hyperlink">
    <w:name w:val="Hyperlink"/>
    <w:basedOn w:val="a0"/>
    <w:uiPriority w:val="99"/>
    <w:semiHidden/>
    <w:unhideWhenUsed/>
    <w:rsid w:val="00EE6EB1"/>
    <w:rPr>
      <w:color w:val="0000FF"/>
      <w:u w:val="single"/>
    </w:rPr>
  </w:style>
  <w:style w:type="paragraph" w:styleId="ad">
    <w:name w:val="List Paragraph"/>
    <w:basedOn w:val="a"/>
    <w:uiPriority w:val="34"/>
    <w:qFormat/>
    <w:rsid w:val="00EE6EB1"/>
    <w:pPr>
      <w:spacing w:after="160" w:line="252" w:lineRule="auto"/>
      <w:ind w:left="720"/>
      <w:contextualSpacing/>
    </w:pPr>
    <w:rPr>
      <w:rFonts w:asciiTheme="minorHAnsi" w:eastAsiaTheme="minorHAnsi" w:hAnsiTheme="minorHAnsi" w:cstheme="minorBidi"/>
      <w:noProof w:val="0"/>
      <w:sz w:val="22"/>
      <w:szCs w:val="22"/>
    </w:rPr>
  </w:style>
  <w:style w:type="character" w:customStyle="1" w:styleId="Ruller4">
    <w:name w:val="Ruller 4 ממוספר תו"/>
    <w:basedOn w:val="a0"/>
    <w:link w:val="Ruller40"/>
    <w:locked/>
    <w:rsid w:val="00EE6EB1"/>
    <w:rPr>
      <w:rFonts w:ascii="Garamond" w:hAnsi="Garamond"/>
      <w:spacing w:val="10"/>
    </w:rPr>
  </w:style>
  <w:style w:type="paragraph" w:customStyle="1" w:styleId="Ruller40">
    <w:name w:val="Ruller 4 ממוספר"/>
    <w:basedOn w:val="a"/>
    <w:link w:val="Ruller4"/>
    <w:rsid w:val="00EE6EB1"/>
    <w:pPr>
      <w:overflowPunct w:val="0"/>
      <w:autoSpaceDE w:val="0"/>
      <w:autoSpaceDN w:val="0"/>
      <w:spacing w:line="360" w:lineRule="auto"/>
      <w:jc w:val="both"/>
    </w:pPr>
    <w:rPr>
      <w:rFonts w:ascii="Garamond" w:hAnsi="Garamond" w:cs="Times New Roman"/>
      <w:noProof w:val="0"/>
      <w:spacing w:val="1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1174625">
      <w:bodyDiv w:val="1"/>
      <w:marLeft w:val="0"/>
      <w:marRight w:val="0"/>
      <w:marTop w:val="0"/>
      <w:marBottom w:val="0"/>
      <w:divBdr>
        <w:top w:val="none" w:sz="0" w:space="0" w:color="auto"/>
        <w:left w:val="none" w:sz="0" w:space="0" w:color="auto"/>
        <w:bottom w:val="none" w:sz="0" w:space="0" w:color="auto"/>
        <w:right w:val="none" w:sz="0" w:space="0" w:color="auto"/>
      </w:divBdr>
    </w:div>
    <w:div w:id="756638628">
      <w:bodyDiv w:val="1"/>
      <w:marLeft w:val="0"/>
      <w:marRight w:val="0"/>
      <w:marTop w:val="0"/>
      <w:marBottom w:val="0"/>
      <w:divBdr>
        <w:top w:val="none" w:sz="0" w:space="0" w:color="auto"/>
        <w:left w:val="none" w:sz="0" w:space="0" w:color="auto"/>
        <w:bottom w:val="none" w:sz="0" w:space="0" w:color="auto"/>
        <w:right w:val="none" w:sz="0" w:space="0" w:color="auto"/>
      </w:divBdr>
    </w:div>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nevo.co.il/case/23263387"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nevo.co.il/case/20904893"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jpg"/><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nevo.co.il/case/23361721" TargetMode="External"/><Relationship Id="rId24" Type="http://schemas.openxmlformats.org/officeDocument/2006/relationships/glossaryDocument" Target="glossary/document.xml"/><Relationship Id="rId5" Type="http://schemas.openxmlformats.org/officeDocument/2006/relationships/styles" Target="styles.xml"/><Relationship Id="rId15" Type="http://schemas.openxmlformats.org/officeDocument/2006/relationships/hyperlink" Target="http://www.nevo.co.il/case/17932816" TargetMode="External"/><Relationship Id="rId23" Type="http://schemas.openxmlformats.org/officeDocument/2006/relationships/fontTable" Target="fontTable.xml"/><Relationship Id="rId10" Type="http://schemas.openxmlformats.org/officeDocument/2006/relationships/hyperlink" Target="http://www.nevo.co.il/case/25144484" TargetMode="External"/><Relationship Id="rId19"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nevo.co.il/case/17930221" TargetMode="External"/><Relationship Id="rId22"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
      <w:docPartPr>
        <w:name w:val="04FD0E5B5DA14A3B80B06B374814B726"/>
        <w:category>
          <w:name w:val="כללי"/>
          <w:gallery w:val="placeholder"/>
        </w:category>
        <w:types>
          <w:type w:val="bbPlcHdr"/>
        </w:types>
        <w:behaviors>
          <w:behavior w:val="content"/>
        </w:behaviors>
        <w:guid w:val="{882B10BD-475A-4128-96F6-48AEAF48A6F2}"/>
      </w:docPartPr>
      <w:docPartBody>
        <w:p w:rsidR="00682F42" w:rsidRDefault="005A7159" w:rsidP="005A7159">
          <w:pPr>
            <w:pStyle w:val="04FD0E5B5DA14A3B80B06B374814B726"/>
          </w:pPr>
          <w:r>
            <w:rPr>
              <w:b/>
              <w:bCs/>
              <w:sz w:val="28"/>
              <w:rtl/>
            </w:rPr>
            <w:t>סוג זיהוי צד א'</w:t>
          </w:r>
        </w:p>
      </w:docPartBody>
    </w:docPart>
    <w:docPart>
      <w:docPartPr>
        <w:name w:val="CD80EDE4646D421188BDB659A0D59EB5"/>
        <w:category>
          <w:name w:val="כללי"/>
          <w:gallery w:val="placeholder"/>
        </w:category>
        <w:types>
          <w:type w:val="bbPlcHdr"/>
        </w:types>
        <w:behaviors>
          <w:behavior w:val="content"/>
        </w:behaviors>
        <w:guid w:val="{2A41490F-C2F0-4967-B01C-C6CDC4B1CE74}"/>
      </w:docPartPr>
      <w:docPartBody>
        <w:p w:rsidR="00682F42" w:rsidRDefault="005A7159" w:rsidP="005A7159">
          <w:pPr>
            <w:pStyle w:val="CD80EDE4646D421188BDB659A0D59EB5"/>
          </w:pPr>
          <w:r>
            <w:rPr>
              <w:b/>
              <w:bCs/>
              <w:sz w:val="28"/>
              <w:rtl/>
            </w:rPr>
            <w:t>סוג זיהוי צד ב'</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5A7159"/>
    <w:rsid w:val="00682F42"/>
    <w:rsid w:val="00A4169F"/>
    <w:rsid w:val="00B40AEB"/>
    <w:rsid w:val="00B65812"/>
    <w:rsid w:val="00C03865"/>
    <w:rsid w:val="00CC5512"/>
    <w:rsid w:val="00EA06C0"/>
    <w:rsid w:val="00EA7F31"/>
    <w:rsid w:val="00F64144"/>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00BA6"/>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04FD0E5B5DA14A3B80B06B374814B726">
    <w:name w:val="04FD0E5B5DA14A3B80B06B374814B726"/>
    <w:rsid w:val="005A7159"/>
    <w:pPr>
      <w:bidi/>
    </w:pPr>
  </w:style>
  <w:style w:type="paragraph" w:customStyle="1" w:styleId="EDB4928486D247F9A6CE95A1E6E63D0E">
    <w:name w:val="EDB4928486D247F9A6CE95A1E6E63D0E"/>
    <w:rsid w:val="005A7159"/>
    <w:pPr>
      <w:bidi/>
    </w:pPr>
  </w:style>
  <w:style w:type="paragraph" w:customStyle="1" w:styleId="CD80EDE4646D421188BDB659A0D59EB5">
    <w:name w:val="CD80EDE4646D421188BDB659A0D59EB5"/>
    <w:rsid w:val="005A7159"/>
    <w:pPr>
      <w:bidi/>
    </w:pPr>
  </w:style>
  <w:style w:type="paragraph" w:customStyle="1" w:styleId="3EB05CCA1AE34698850849768E700BB3">
    <w:name w:val="3EB05CCA1AE34698850849768E700BB3"/>
    <w:rsid w:val="005A7159"/>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78857039</CaseID>
    <CaseJudicialPersonPresentationDS>
      <CaseJudicalPersonActive>
        <CaseID>78857039</CaseID>
        <JudicialPersonID>014798821@GOV.IL</JudicialPersonID>
        <JudicialPersonTypeID>1</JudicialPersonTypeID>
        <JudicialTypeID>1</JudicialTypeID>
        <IsChairman>false</IsChairman>
        <TreatmentStartDate>2021-12-07T07:53:51.307+02:00</TreatmentStartDate>
        <TreatmentFinishDate>9999-12-31T23:59:59+02:00</TreatmentFinishDate>
        <IdentificationCardNumber>014798821</IdentificationCardNumber>
        <DisplayName>מאיה לוי</DisplayName>
        <JudicialTypeName>שופט</JudicialTypeName>
        <CaseJudicialGroupNumber>0</CaseJudicialGroupNumber>
        <FirstName>מאיה</FirstName>
        <LastName>לוי</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תובעים</RoleName>
        <IsSubProceeding>FALSE</IsSubProceeding>
        <FullName>גילי עמיאל ברזני</FullName>
        <FirstName>גילי</FirstName>
        <LastName>עמיאל ברזני</LastName>
        <PartyPropertyName/>
        <AuthenticationTypeAndNumber>מ.ר. 73231</AuthenticationTypeAndNumber>
        <RepresentatedOrRepresentativesNames>הודיה יעלה זיתון</RepresentatedOrRepresentativesNames>
        <RepresentatedOrRepresentativesCount>1</RepresentatedOrRepresentativesCount>
        <InvitedBy/>
        <CaseID>78857039</CaseID>
        <CaseJudicialPersonPresentationDS>
          <CaseJudicalPersonActive>
            <CaseID>78857039</CaseID>
            <JudicialPersonID>014798821@GOV.IL</JudicialPersonID>
            <JudicialPersonTypeID>1</JudicialPersonTypeID>
            <JudicialTypeID>1</JudicialTypeID>
            <IsChairman>false</IsChairman>
            <TreatmentStartDate>2021-12-07T07:53:51.307+02:00</TreatmentStartDate>
            <TreatmentFinishDate>9999-12-31T23:59:59+02:00</TreatmentFinishDate>
            <IdentificationCardNumber>014798821</IdentificationCardNumber>
            <DisplayName>מאיה לוי</DisplayName>
            <JudicialTypeName>שופט</JudicialTypeName>
            <CaseJudicialGroupNumber>0</CaseJudicialGroupNumber>
            <FirstName>מאיה</FirstName>
            <LastName>לוי</LastName>
            <JudicialPersonTitle>שופט</JudicialPersonTitle>
          </CaseJudicalPersonActive>
        </CaseJudicialPersonPresentationDS>
        <CasePartyID>255165396</CasePartyID>
        <PartyTypeID>2</PartyTypeID>
        <ActivityStatusID>1</ActivityStatusID>
        <PartyAliasID>20</PartyAliasID>
        <PartyAliasName>בא כוח תובעים</PartyAliasName>
        <LegalEntityID>76150108</LegalEntityID>
        <CaseLegalEntityID>124188794</CaseLegalEntityID>
        <AuthenticationTypeID>4</AuthenticationTypeID>
        <AuthenticationTypeName>מ.ר.</AuthenticationTypeName>
        <LegalEntityNumber>73231</LegalEntityNumber>
        <IsMainPartyType>true</IsMainPartyType>
        <CaseDisplayIdentifier>12672-12-21</CaseDisplayIdentifier>
        <CaseTypeID>10262</CaseTypeID>
        <CaseTypeName>תביעה לאחר הסדר התדיינויות במשפחה (תלה"מ)</CaseTypeName>
        <CaseName>פלס נ' זיתון</CaseName>
        <FullAddress>יגאל ידין 4 עכו </FullAddress>
        <EmailAddress>giliab.law@gmail.com</EmailAddress>
        <MotionID>0</MotionID>
        <CasePleaID>0</CasePleaID>
        <LinkedCaseID>0</LinkedCaseID>
        <PartyID>1</PartyID>
        <CasePartyCategoryID>2</CasePartyCategoryID>
        <LegalEntityAddressID>79638470</LegalEntityAddressID>
        <LegalEntityEmailAddressID>68064269</LegalEntityEmailAddressID>
        <PleaTypeID>4</PleaTypeID>
        <LawyerOfficeName>משרד עו"ד גילי עמיאל ברזני</LawyerOfficeName>
        <LawyerOfficeID>76150109</LawyerOfficeID>
        <GroupPartyAlias/>
        <IsConverted>false</IsConverted>
        <LegalEntityNameID>83405940</LegalEntityNameID>
        <RepresentatedNamesOfAssistant/>
        <LegalEntityTypeID>4</LegalEntityTypeID>
        <IsVerdictExists>false</IsVerdictExists>
        <IsAsirAzir>false</IsAsirAzir>
        <IsPublicationProhibited>false</IsPublicationProhibited>
        <PublicationProhibitedFullName>גילי עמיאל ברזני</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סיגל אלון</FullName>
        <FirstName>סיגל</FirstName>
        <LastName>אלון</LastName>
        <PartyPropertyName/>
        <AuthenticationTypeAndNumber>מ.ר. 20039</AuthenticationTypeAndNumber>
        <RepresentatedOrRepresentativesNames>רז זיתון</RepresentatedOrRepresentativesNames>
        <RepresentatedOrRepresentativesCount>1</RepresentatedOrRepresentativesCount>
        <InvitedBy/>
        <CaseID>78857039</CaseID>
        <CaseJudicialPersonPresentationDS>
          <CaseJudicalPersonActive>
            <CaseID>78857039</CaseID>
            <JudicialPersonID>014798821@GOV.IL</JudicialPersonID>
            <JudicialPersonTypeID>1</JudicialPersonTypeID>
            <JudicialTypeID>1</JudicialTypeID>
            <IsChairman>false</IsChairman>
            <TreatmentStartDate>2021-12-07T07:53:51.307+02:00</TreatmentStartDate>
            <TreatmentFinishDate>9999-12-31T23:59:59+02:00</TreatmentFinishDate>
            <IdentificationCardNumber>014798821</IdentificationCardNumber>
            <DisplayName>מאיה לוי</DisplayName>
            <JudicialTypeName>שופט</JudicialTypeName>
            <CaseJudicialGroupNumber>0</CaseJudicialGroupNumber>
            <FirstName>מאיה</FirstName>
            <LastName>לוי</LastName>
            <JudicialPersonTitle>שופט</JudicialPersonTitle>
          </CaseJudicalPersonActive>
        </CaseJudicialPersonPresentationDS>
        <CasePartyID>235577304</CasePartyID>
        <PartyTypeID>2</PartyTypeID>
        <ActivityStatusID>1</ActivityStatusID>
        <PartyAliasID>21</PartyAliasID>
        <PartyAliasName>בא כוח נתבעים</PartyAliasName>
        <LegalEntityID>381886</LegalEntityID>
        <CaseLegalEntityID>118128936</CaseLegalEntityID>
        <AuthenticationTypeID>4</AuthenticationTypeID>
        <AuthenticationTypeName>מ.ר.</AuthenticationTypeName>
        <LegalEntityNumber>20039</LegalEntityNumber>
        <IsMainPartyType>true</IsMainPartyType>
        <CaseDisplayIdentifier>12672-12-21</CaseDisplayIdentifier>
        <CaseTypeID>10262</CaseTypeID>
        <CaseTypeName>תביעה לאחר הסדר התדיינויות במשפחה (תלה"מ)</CaseTypeName>
        <CaseName>פלס נ' זיתון</CaseName>
        <FullAddress>סוקולוב 23 נהרייה </FullAddress>
        <EmailAddress>sigal@sigal-alon.co.il</EmailAddress>
        <MotionID>0</MotionID>
        <CasePleaID>0</CasePleaID>
        <FatherName xml:space="preserve">        </FatherName>
        <LinkedCaseID>0</LinkedCaseID>
        <PartyID>2</PartyID>
        <CasePartyCategoryID>2</CasePartyCategoryID>
        <LegalEntityAddressID>424868</LegalEntityAddressID>
        <LegalEntityEmailAddressID>68191855</LegalEntityEmailAddressID>
        <PleaTypeID>4</PleaTypeID>
        <LawyerOfficeName>משרד עו"ד: סיגל אלון</LawyerOfficeName>
        <LawyerOfficeID>422530</LawyerOfficeID>
        <GroupPartyAlias/>
        <IsConverted>false</IsConverted>
        <LegalEntityNameID>2870</LegalEntityNameID>
        <RepresentatedNamesOfAssistant/>
        <LegalEntityTypeID>4</LegalEntityTypeID>
        <IsVerdictExists>false</IsVerdictExists>
        <IsAsirAzir>false</IsAsirAzir>
        <IsPublicationProhibited>false</IsPublicationProhibited>
        <PublicationProhibitedFullName>סיגל אלון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הודיה יעלה זיתון</FullName>
        <FirstName>הודיה יעלה</FirstName>
        <LastName>זיתון</LastName>
        <PartyPropertyName/>
        <AuthenticationTypeAndNumber>ת"ז 065934598</AuthenticationTypeAndNumber>
        <RepresentatedOrRepresentativesNames>גילי עמיאל ברזני</RepresentatedOrRepresentativesNames>
        <RepresentatedOrRepresentativesCount>1</RepresentatedOrRepresentativesCount>
        <InvitedBy/>
        <CaseID>78857039</CaseID>
        <CaseJudicialPersonPresentationDS>
          <CaseJudicalPersonActive>
            <CaseID>78857039</CaseID>
            <JudicialPersonID>014798821@GOV.IL</JudicialPersonID>
            <JudicialPersonTypeID>1</JudicialPersonTypeID>
            <JudicialTypeID>1</JudicialTypeID>
            <IsChairman>false</IsChairman>
            <TreatmentStartDate>2021-12-07T07:53:51.307+02:00</TreatmentStartDate>
            <TreatmentFinishDate>9999-12-31T23:59:59+02:00</TreatmentFinishDate>
            <IdentificationCardNumber>014798821</IdentificationCardNumber>
            <DisplayName>מאיה לוי</DisplayName>
            <JudicialTypeName>שופט</JudicialTypeName>
            <CaseJudicialGroupNumber>0</CaseJudicialGroupNumber>
            <FirstName>מאיה</FirstName>
            <LastName>לוי</LastName>
            <JudicialPersonTitle>שופט</JudicialPersonTitle>
          </CaseJudicalPersonActive>
        </CaseJudicialPersonPresentationDS>
        <CasePartyID>234363092</CasePartyID>
        <PartyTypeID>1</PartyTypeID>
        <ActivityStatusID>1</ActivityStatusID>
        <PartyAliasID>1</PartyAliasID>
        <PartyAliasName>תובע</PartyAliasName>
        <OrdinalNumber>1</OrdinalNumber>
        <LegalEntityID>70462063</LegalEntityID>
        <CaseLegalEntityID>117763837</CaseLegalEntityID>
        <AuthenticationTypeID>1</AuthenticationTypeID>
        <AuthenticationTypeName>ת"ז</AuthenticationTypeName>
        <LegalEntityNumber>065934598</LegalEntityNumber>
        <IsMainPartyType>true</IsMainPartyType>
        <CaseDisplayIdentifier>12672-12-21</CaseDisplayIdentifier>
        <CaseTypeID>10262</CaseTypeID>
        <CaseTypeName>תביעה לאחר הסדר התדיינויות במשפחה (תלה"מ)</CaseTypeName>
        <CaseName>פלס נ' זיתון</CaseName>
        <FullAddress>פינסקר 1/10 נהרייה </FullAddress>
        <EmailAddress>hodaya84@gmail.com</EmailAddress>
        <MotionID>0</MotionID>
        <CasePleaID>0</CasePleaID>
        <FatherName>חביב</FatherName>
        <LinkedCaseID>0</LinkedCaseID>
        <PartyID>1</PartyID>
        <CasePartyCategoryID>2</CasePartyCategoryID>
        <LegalEntityAddressID>87592422</LegalEntityAddressID>
        <LegalEntityEmailAddressID>68244285</LegalEntityEmailAddressID>
        <PleaTypeID>4</PleaTypeID>
        <GroupPartyAlias>תובעים</GroupPartyAlias>
        <IsConverted>false</IsConverted>
        <LegalEntityRegisteredNameID>6265997</LegalEntityRegisteredNameID>
        <LegalEntityNameID>92340732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הודיה יעלה זיתון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רז זיתון</FullName>
        <FirstName>רז</FirstName>
        <LastName>זיתון</LastName>
        <PartyPropertyName/>
        <AuthenticationTypeAndNumber>ת"ז 049838287</AuthenticationTypeAndNumber>
        <RepresentatedOrRepresentativesNames>סיגל אלון</RepresentatedOrRepresentativesNames>
        <RepresentatedOrRepresentativesCount>1</RepresentatedOrRepresentativesCount>
        <InvitedBy/>
        <CaseID>78857039</CaseID>
        <CaseJudicialPersonPresentationDS>
          <CaseJudicalPersonActive>
            <CaseID>78857039</CaseID>
            <JudicialPersonID>014798821@GOV.IL</JudicialPersonID>
            <JudicialPersonTypeID>1</JudicialPersonTypeID>
            <JudicialTypeID>1</JudicialTypeID>
            <IsChairman>false</IsChairman>
            <TreatmentStartDate>2021-12-07T07:53:51.307+02:00</TreatmentStartDate>
            <TreatmentFinishDate>9999-12-31T23:59:59+02:00</TreatmentFinishDate>
            <IdentificationCardNumber>014798821</IdentificationCardNumber>
            <DisplayName>מאיה לוי</DisplayName>
            <JudicialTypeName>שופט</JudicialTypeName>
            <CaseJudicialGroupNumber>0</CaseJudicialGroupNumber>
            <FirstName>מאיה</FirstName>
            <LastName>לוי</LastName>
            <JudicialPersonTitle>שופט</JudicialPersonTitle>
          </CaseJudicalPersonActive>
        </CaseJudicialPersonPresentationDS>
        <CasePartyID>234363094</CasePartyID>
        <PartyTypeID>1</PartyTypeID>
        <ActivityStatusID>1</ActivityStatusID>
        <PartyAliasID>2</PartyAliasID>
        <PartyAliasName>נתבע</PartyAliasName>
        <OrdinalNumber>1</OrdinalNumber>
        <LegalEntityID>79741525</LegalEntityID>
        <CaseLegalEntityID>117763839</CaseLegalEntityID>
        <AuthenticationTypeID>1</AuthenticationTypeID>
        <AuthenticationTypeName>ת"ז</AuthenticationTypeName>
        <LegalEntityNumber>049838287</LegalEntityNumber>
        <IsMainPartyType>true</IsMainPartyType>
        <CaseDisplayIdentifier>12672-12-21</CaseDisplayIdentifier>
        <CaseTypeID>10262</CaseTypeID>
        <CaseTypeName>תביעה לאחר הסדר התדיינויות במשפחה (תלה"מ)</CaseTypeName>
        <CaseName>פלס נ' זיתון</CaseName>
        <FullAddress/>
        <MotionID>0</MotionID>
        <CasePleaID>0</CasePleaID>
        <FatherName>ישראל</FatherName>
        <LinkedCaseID>0</LinkedCaseID>
        <PartyID>2</PartyID>
        <CasePartyCategoryID>2</CasePartyCategoryID>
        <PleaTypeID>4</PleaTypeID>
        <GroupPartyAlias>נתבעים</GroupPartyAlias>
        <IsConverted>false</IsConverted>
        <LegalEntityRegisteredNameID>9506213</LegalEntityRegisteredNameID>
        <LegalEntityNameID>92340733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רז זיתון</PublicationProhibitedFullName>
      </CaseParties>
    </CasePartiesSelectionDS>
    <DecisionName>פסק דין  שניתנה ע"י  מאיה לוי</DecisionName>
    <CourtDisplayName>בית משפט לענייני משפחה בקריות</CourtDisplayName>
    <IsCaseJudgePanel>false</IsCaseJudgePanel>
    <DecisionSignatureDate>2023-09-10T13:41:17.0353798+03:00</DecisionSignatureDate>
    <OpenCaseDate>2021-12-07T07:00:00+02:00</OpenCaseDate>
    <CaseFeeSum>0.000</CaseFeeSum>
    <DecisionTypeID>2</DecisionTypeID>
    <DecisionSignatureUserName>מאיה לוי</DecisionSignatureUserName>
    <DecisionSignatureDateHebrew>2023-09-10T13:41:17.0353798+03:00</DecisionSignatureDateHebrew>
    <DecisionWriterID>014798821@GOV.IL</DecisionWriterID>
    <CourtAddress>רח' דרך עכו 194, קריית ביאליק 27232</CourtAddress>
    <IsAutoTextInCaseExist>false</IsAutoTextInCaseExist>
    <DecisionSignatureRoleName>שופט</DecisionSignatureRoleName>
    <DecisionSignatureUserTitleName>שופטת</DecisionSignatureUserTitleName>
    <CaseName>פלס נ' זיתון</CaseName>
    <DecisionNumberInCase>4</DecisionNumberInCase>
  </dt_Decision>
  <dt_DecisionCase>
    <DecisionID>0</DecisionID>
    <CaseID>78857039</CaseID>
    <CaseJudicialPersonPresentationDS>
      <CaseJudicalPersonActive>
        <CaseID>78857039</CaseID>
        <JudicialPersonID>014798821@GOV.IL</JudicialPersonID>
        <JudicialPersonTypeID>1</JudicialPersonTypeID>
        <JudicialTypeID>1</JudicialTypeID>
        <IsChairman>false</IsChairman>
        <TreatmentStartDate>2021-12-07T07:53:51.307+02:00</TreatmentStartDate>
        <TreatmentFinishDate>9999-12-31T23:59:59+02:00</TreatmentFinishDate>
        <IdentificationCardNumber>014798821</IdentificationCardNumber>
        <DisplayName>מאיה לוי</DisplayName>
        <JudicialTypeName>שופט</JudicialTypeName>
        <CaseJudicialGroupNumber>0</CaseJudicialGroupNumber>
        <FirstName>מאיה</FirstName>
        <LastName>לוי</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תובעים</RoleName>
        <IsSubProceeding>FALSE</IsSubProceeding>
        <FullName>גילי עמיאל ברזני</FullName>
        <FirstName>גילי</FirstName>
        <LastName>עמיאל ברזני</LastName>
        <PartyPropertyName/>
        <AuthenticationTypeAndNumber>מ.ר. 73231</AuthenticationTypeAndNumber>
        <RepresentatedOrRepresentativesNames>הודיה יעלה זיתון</RepresentatedOrRepresentativesNames>
        <RepresentatedOrRepresentativesCount>1</RepresentatedOrRepresentativesCount>
        <InvitedBy/>
        <CaseID>78857039</CaseID>
        <CaseJudicialPersonPresentationDS>
          <CaseJudicalPersonActive>
            <CaseID>78857039</CaseID>
            <JudicialPersonID>014798821@GOV.IL</JudicialPersonID>
            <JudicialPersonTypeID>1</JudicialPersonTypeID>
            <JudicialTypeID>1</JudicialTypeID>
            <IsChairman>false</IsChairman>
            <TreatmentStartDate>2021-12-07T07:53:51.307+02:00</TreatmentStartDate>
            <TreatmentFinishDate>9999-12-31T23:59:59+02:00</TreatmentFinishDate>
            <IdentificationCardNumber>014798821</IdentificationCardNumber>
            <DisplayName>מאיה לוי</DisplayName>
            <JudicialTypeName>שופט</JudicialTypeName>
            <CaseJudicialGroupNumber>0</CaseJudicialGroupNumber>
            <FirstName>מאיה</FirstName>
            <LastName>לוי</LastName>
            <JudicialPersonTitle>שופט</JudicialPersonTitle>
          </CaseJudicalPersonActive>
        </CaseJudicialPersonPresentationDS>
        <CasePartyID>255165396</CasePartyID>
        <PartyTypeID>2</PartyTypeID>
        <ActivityStatusID>1</ActivityStatusID>
        <PartyAliasID>20</PartyAliasID>
        <PartyAliasName>בא כוח תובעים</PartyAliasName>
        <LegalEntityID>76150108</LegalEntityID>
        <CaseLegalEntityID>124188794</CaseLegalEntityID>
        <AuthenticationTypeID>4</AuthenticationTypeID>
        <AuthenticationTypeName>מ.ר.</AuthenticationTypeName>
        <LegalEntityNumber>73231</LegalEntityNumber>
        <IsMainPartyType>true</IsMainPartyType>
        <CaseDisplayIdentifier>12672-12-21</CaseDisplayIdentifier>
        <CaseTypeID>10262</CaseTypeID>
        <CaseTypeName>תביעה לאחר הסדר התדיינויות במשפחה (תלה"מ)</CaseTypeName>
        <CaseName>פלס נ' זיתון</CaseName>
        <FullAddress>יגאל ידין 4 עכו </FullAddress>
        <EmailAddress>giliab.law@gmail.com</EmailAddress>
        <MotionID>0</MotionID>
        <CasePleaID>0</CasePleaID>
        <LinkedCaseID>0</LinkedCaseID>
        <PartyID>1</PartyID>
        <CasePartyCategoryID>2</CasePartyCategoryID>
        <LegalEntityAddressID>79638470</LegalEntityAddressID>
        <LegalEntityEmailAddressID>68064269</LegalEntityEmailAddressID>
        <PleaTypeID>4</PleaTypeID>
        <LawyerOfficeName>משרד עו"ד גילי עמיאל ברזני</LawyerOfficeName>
        <LawyerOfficeID>76150109</LawyerOfficeID>
        <GroupPartyAlias/>
        <IsConverted>false</IsConverted>
        <LegalEntityNameID>83405940</LegalEntityNameID>
        <RepresentatedNamesOfAssistant/>
        <LegalEntityTypeID>4</LegalEntityTypeID>
        <IsVerdictExists>false</IsVerdictExists>
        <IsAsirAzir>false</IsAsirAzir>
        <IsPublicationProhibited>false</IsPublicationProhibited>
        <PublicationProhibitedFullName>גילי עמיאל ברזני</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סיגל אלון</FullName>
        <FirstName>סיגל</FirstName>
        <LastName>אלון</LastName>
        <PartyPropertyName/>
        <AuthenticationTypeAndNumber>מ.ר. 20039</AuthenticationTypeAndNumber>
        <RepresentatedOrRepresentativesNames>רז זיתון</RepresentatedOrRepresentativesNames>
        <RepresentatedOrRepresentativesCount>1</RepresentatedOrRepresentativesCount>
        <InvitedBy/>
        <CaseID>78857039</CaseID>
        <CaseJudicialPersonPresentationDS>
          <CaseJudicalPersonActive>
            <CaseID>78857039</CaseID>
            <JudicialPersonID>014798821@GOV.IL</JudicialPersonID>
            <JudicialPersonTypeID>1</JudicialPersonTypeID>
            <JudicialTypeID>1</JudicialTypeID>
            <IsChairman>false</IsChairman>
            <TreatmentStartDate>2021-12-07T07:53:51.307+02:00</TreatmentStartDate>
            <TreatmentFinishDate>9999-12-31T23:59:59+02:00</TreatmentFinishDate>
            <IdentificationCardNumber>014798821</IdentificationCardNumber>
            <DisplayName>מאיה לוי</DisplayName>
            <JudicialTypeName>שופט</JudicialTypeName>
            <CaseJudicialGroupNumber>0</CaseJudicialGroupNumber>
            <FirstName>מאיה</FirstName>
            <LastName>לוי</LastName>
            <JudicialPersonTitle>שופט</JudicialPersonTitle>
          </CaseJudicalPersonActive>
        </CaseJudicialPersonPresentationDS>
        <CasePartyID>235577304</CasePartyID>
        <PartyTypeID>2</PartyTypeID>
        <ActivityStatusID>1</ActivityStatusID>
        <PartyAliasID>21</PartyAliasID>
        <PartyAliasName>בא כוח נתבעים</PartyAliasName>
        <LegalEntityID>381886</LegalEntityID>
        <CaseLegalEntityID>118128936</CaseLegalEntityID>
        <AuthenticationTypeID>4</AuthenticationTypeID>
        <AuthenticationTypeName>מ.ר.</AuthenticationTypeName>
        <LegalEntityNumber>20039</LegalEntityNumber>
        <IsMainPartyType>true</IsMainPartyType>
        <CaseDisplayIdentifier>12672-12-21</CaseDisplayIdentifier>
        <CaseTypeID>10262</CaseTypeID>
        <CaseTypeName>תביעה לאחר הסדר התדיינויות במשפחה (תלה"מ)</CaseTypeName>
        <CaseName>פלס נ' זיתון</CaseName>
        <FullAddress>סוקולוב 23 נהרייה </FullAddress>
        <EmailAddress>sigal@sigal-alon.co.il</EmailAddress>
        <MotionID>0</MotionID>
        <CasePleaID>0</CasePleaID>
        <FatherName xml:space="preserve">        </FatherName>
        <LinkedCaseID>0</LinkedCaseID>
        <PartyID>2</PartyID>
        <CasePartyCategoryID>2</CasePartyCategoryID>
        <LegalEntityAddressID>424868</LegalEntityAddressID>
        <LegalEntityEmailAddressID>68191855</LegalEntityEmailAddressID>
        <PleaTypeID>4</PleaTypeID>
        <LawyerOfficeName>משרד עו"ד: סיגל אלון</LawyerOfficeName>
        <LawyerOfficeID>422530</LawyerOfficeID>
        <GroupPartyAlias/>
        <IsConverted>false</IsConverted>
        <LegalEntityNameID>2870</LegalEntityNameID>
        <RepresentatedNamesOfAssistant/>
        <LegalEntityTypeID>4</LegalEntityTypeID>
        <IsVerdictExists>false</IsVerdictExists>
        <IsAsirAzir>false</IsAsirAzir>
        <IsPublicationProhibited>false</IsPublicationProhibited>
        <PublicationProhibitedFullName>סיגל אלון</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הודיה יעלה זיתון</FullName>
        <FirstName>הודיה יעלה</FirstName>
        <LastName>זיתון</LastName>
        <PartyPropertyName/>
        <AuthenticationTypeAndNumber>ת"ז 065934598</AuthenticationTypeAndNumber>
        <RepresentatedOrRepresentativesNames>גילי עמיאל ברזני</RepresentatedOrRepresentativesNames>
        <RepresentatedOrRepresentativesCount>1</RepresentatedOrRepresentativesCount>
        <InvitedBy/>
        <CaseID>78857039</CaseID>
        <CaseJudicialPersonPresentationDS>
          <CaseJudicalPersonActive>
            <CaseID>78857039</CaseID>
            <JudicialPersonID>014798821@GOV.IL</JudicialPersonID>
            <JudicialPersonTypeID>1</JudicialPersonTypeID>
            <JudicialTypeID>1</JudicialTypeID>
            <IsChairman>false</IsChairman>
            <TreatmentStartDate>2021-12-07T07:53:51.307+02:00</TreatmentStartDate>
            <TreatmentFinishDate>9999-12-31T23:59:59+02:00</TreatmentFinishDate>
            <IdentificationCardNumber>014798821</IdentificationCardNumber>
            <DisplayName>מאיה לוי</DisplayName>
            <JudicialTypeName>שופט</JudicialTypeName>
            <CaseJudicialGroupNumber>0</CaseJudicialGroupNumber>
            <FirstName>מאיה</FirstName>
            <LastName>לוי</LastName>
            <JudicialPersonTitle>שופט</JudicialPersonTitle>
          </CaseJudicalPersonActive>
        </CaseJudicialPersonPresentationDS>
        <CasePartyID>234363092</CasePartyID>
        <PartyTypeID>1</PartyTypeID>
        <ActivityStatusID>1</ActivityStatusID>
        <PartyAliasID>1</PartyAliasID>
        <PartyAliasName>תובע</PartyAliasName>
        <OrdinalNumber>1</OrdinalNumber>
        <LegalEntityID>70462063</LegalEntityID>
        <CaseLegalEntityID>117763837</CaseLegalEntityID>
        <AuthenticationTypeID>1</AuthenticationTypeID>
        <AuthenticationTypeName>ת"ז</AuthenticationTypeName>
        <LegalEntityNumber>065934598</LegalEntityNumber>
        <IsMainPartyType>true</IsMainPartyType>
        <CaseDisplayIdentifier>12672-12-21</CaseDisplayIdentifier>
        <CaseTypeID>10262</CaseTypeID>
        <CaseTypeName>תביעה לאחר הסדר התדיינויות במשפחה (תלה"מ)</CaseTypeName>
        <CaseName>פלס נ' זיתון</CaseName>
        <FullAddress>פינסקר 1/10 נהרייה </FullAddress>
        <EmailAddress>hodaya84@gmail.com</EmailAddress>
        <MotionID>0</MotionID>
        <CasePleaID>0</CasePleaID>
        <FatherName>חביב</FatherName>
        <LinkedCaseID>0</LinkedCaseID>
        <PartyID>1</PartyID>
        <CasePartyCategoryID>2</CasePartyCategoryID>
        <LegalEntityAddressID>87592422</LegalEntityAddressID>
        <LegalEntityEmailAddressID>68244285</LegalEntityEmailAddressID>
        <PleaTypeID>4</PleaTypeID>
        <GroupPartyAlias>תובעים</GroupPartyAlias>
        <IsConverted>false</IsConverted>
        <LegalEntityRegisteredNameID>6265997</LegalEntityRegisteredNameID>
        <LegalEntityNameID>92340732</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הודיה יעלה זיתון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רז זיתון</FullName>
        <FirstName>רז</FirstName>
        <LastName>זיתון</LastName>
        <PartyPropertyName/>
        <AuthenticationTypeAndNumber>ת"ז 049838287</AuthenticationTypeAndNumber>
        <RepresentatedOrRepresentativesNames>סיגל אלון</RepresentatedOrRepresentativesNames>
        <RepresentatedOrRepresentativesCount>1</RepresentatedOrRepresentativesCount>
        <InvitedBy/>
        <CaseID>78857039</CaseID>
        <CaseJudicialPersonPresentationDS>
          <CaseJudicalPersonActive>
            <CaseID>78857039</CaseID>
            <JudicialPersonID>014798821@GOV.IL</JudicialPersonID>
            <JudicialPersonTypeID>1</JudicialPersonTypeID>
            <JudicialTypeID>1</JudicialTypeID>
            <IsChairman>false</IsChairman>
            <TreatmentStartDate>2021-12-07T07:53:51.307+02:00</TreatmentStartDate>
            <TreatmentFinishDate>9999-12-31T23:59:59+02:00</TreatmentFinishDate>
            <IdentificationCardNumber>014798821</IdentificationCardNumber>
            <DisplayName>מאיה לוי</DisplayName>
            <JudicialTypeName>שופט</JudicialTypeName>
            <CaseJudicialGroupNumber>0</CaseJudicialGroupNumber>
            <FirstName>מאיה</FirstName>
            <LastName>לוי</LastName>
            <JudicialPersonTitle>שופט</JudicialPersonTitle>
          </CaseJudicalPersonActive>
        </CaseJudicialPersonPresentationDS>
        <CasePartyID>234363094</CasePartyID>
        <PartyTypeID>1</PartyTypeID>
        <ActivityStatusID>1</ActivityStatusID>
        <PartyAliasID>2</PartyAliasID>
        <PartyAliasName>נתבע</PartyAliasName>
        <OrdinalNumber>1</OrdinalNumber>
        <LegalEntityID>79741525</LegalEntityID>
        <CaseLegalEntityID>117763839</CaseLegalEntityID>
        <AuthenticationTypeID>1</AuthenticationTypeID>
        <AuthenticationTypeName>ת"ז</AuthenticationTypeName>
        <LegalEntityNumber>049838287</LegalEntityNumber>
        <IsMainPartyType>true</IsMainPartyType>
        <CaseDisplayIdentifier>12672-12-21</CaseDisplayIdentifier>
        <CaseTypeID>10262</CaseTypeID>
        <CaseTypeName>תביעה לאחר הסדר התדיינויות במשפחה (תלה"מ)</CaseTypeName>
        <CaseName>פלס נ' זיתון</CaseName>
        <FullAddress/>
        <MotionID>0</MotionID>
        <CasePleaID>0</CasePleaID>
        <FatherName>ישראל</FatherName>
        <LinkedCaseID>0</LinkedCaseID>
        <PartyID>2</PartyID>
        <CasePartyCategoryID>2</CasePartyCategoryID>
        <PleaTypeID>4</PleaTypeID>
        <GroupPartyAlias>נתבעים</GroupPartyAlias>
        <IsConverted>false</IsConverted>
        <LegalEntityRegisteredNameID>9506213</LegalEntityRegisteredNameID>
        <LegalEntityNameID>92340733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רז זיתון</PublicationProhibitedFullName>
      </CaseParties>
    </CasePartiesSelectionDS>
    <CaseName>פלס נ' זיתון</CaseName>
    <CaseDisplayIdentifier>12672-12-21</CaseDisplayIdentifier>
    <CaseInterestID>10118</CaseInterestID>
    <CaseTypeShortName>תלה"מ</CaseTypeShortName>
  </dt_DecisionCase>
  <dt_DecisionJudgePanel>
    <JudgeID>014798821@GOV.IL</JudgeID>
    <DisplayName>מאיה לוי</DisplayName>
    <RoleName>שופט</RoleName>
    <UserTitleName>שופטת</UserTitleName>
  </dt_DecisionJudgePanel>
  <dt_LegalEntityDetails>
    <Fax>04-9514123</Fax>
    <Phone>04-9923628</Phone>
    <PartyID>2</PartyID>
    <PartyTypeID>2</PartyTypeID>
    <DecisionID>0</DecisionID>
    <StreetName>סוקולוב 23</StreetName>
    <ZipCode>22421</ZipCode>
    <CityName>נהרייה</CityName>
    <FullName>סיגל אלון</FullName>
    <Email>sigal@sigal-alon.co.il</Email>
    <IsPublicationProhibited>false</IsPublicationProhibited>
  </dt_LegalEntityDetails>
  <dt_LegalEntityDetails>
    <Fax>077-7010901</Fax>
    <Phone>074-7020701</Phone>
    <PartyID>1</PartyID>
    <PartyTypeID>2</PartyTypeID>
    <DecisionID>0</DecisionID>
    <StreetName>יגאל ידין 4</StreetName>
    <ZipCode>2455404</ZipCode>
    <CityName>עכו</CityName>
    <FullName>גילי עמיאל ברזני</FullName>
    <Email>giliab.law@gmail.com</Email>
    <IsPublicationProhibited>false</IsPublicationProhibited>
  </dt_LegalEntityDetails>
  <dt_LegalEntityDetails>
    <PartyID>1</PartyID>
    <PartyTypeID>1</PartyTypeID>
    <DecisionID>0</DecisionID>
    <StreetName> פינסקר 1/10</StreetName>
    <CityName>נהרייה</CityName>
    <FullName>הודיה יעלה זיתון</FullName>
    <Email>hodaya84@gmail.com</Email>
    <IsPublicationProhibited>false</IsPublicationProhibited>
  </dt_LegalEntityDetails>
  <dt_LegalEntityDetails>
    <PartyID>2</PartyID>
    <PartyTypeID>1</PartyTypeID>
    <DecisionID>0</DecisionID>
    <FullName>רז זיתון</FullName>
    <IsPublicationProhibited>false</IsPublicationProhibited>
  </dt_LegalEntityDetails>
  <dt_CaseJudicalPersonActive>
    <CaseJudicalPerson>שופטת מאיה לוי</CaseJudicalPerson>
  </dt_CaseJudicalPersonActive>
  <dt_Sitting>
    <PreviousMeetingDate>2023-08-27T13:00:00+03:00</PreviousMeetingDate>
    <PreviousSittingTypeID>5</PreviousSittingTypeID>
    <PreviousMeetingDisplayName>שופטת מאיה לוי</PreviousMeetingDisplayName>
    <PreviousMeetingRoleName>שופט</PreviousMeetingRoleName>
    <PreviousMeetingUserTitleName>שופטת</PreviousMeetingUserTitleName>
    <PreviousMeetingUserUPN>014798821@GOV.IL</PreviousMeetingUserUPN>
  </dt_Sitting>
</DecisionTemplateD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40935E-E758-44E0-B9B8-59830B360E34}">
  <ds:schemaRefs/>
</ds:datastoreItem>
</file>

<file path=customXml/itemProps2.xml><?xml version="1.0" encoding="utf-8"?>
<ds:datastoreItem xmlns:ds="http://schemas.openxmlformats.org/officeDocument/2006/customXml" ds:itemID="{C2D65807-5D7F-4D8A-82BB-42EF9FE495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4155</Words>
  <Characters>20776</Characters>
  <Application>Microsoft Office Word</Application>
  <DocSecurity>0</DocSecurity>
  <Lines>173</Lines>
  <Paragraphs>49</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24882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2023-10-10T12:03:00Z</dcterms:created>
  <dcterms:modified xsi:type="dcterms:W3CDTF">2023-10-10T12:03:00Z</dcterms:modified>
</cp:coreProperties>
</file>